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Q1S3.26 Release Notes – All Products</w:t>
      </w:r>
    </w:p>
    <w:p>
      <w:pPr>
        <w:jc w:val="center"/>
      </w:pPr>
      <w:r>
        <w:rPr>
          <w:b/>
        </w:rPr>
        <w:t xml:space="preserve">Available </w:t>
      </w:r>
      <w:r>
        <w:rPr>
          <w:b/>
        </w:rPr>
        <w:t>February</w:t>
      </w:r>
      <w:r>
        <w:rPr>
          <w:b/>
        </w:rPr>
        <w:t xml:space="preserve"> 24,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r>
        <w:rPr>
          <w:b/>
        </w:rPr>
        <w:t>Orchid eState  (UPC/API compliance for firearms, ammo, and parts)</w:t>
      </w:r>
    </w:p>
    <w:p/>
    <w:p/>
    <w:p>
      <w:r>
        <w:rPr>
          <w:b/>
        </w:rPr>
        <w:t>eState™ API Endpoint Update</w:t>
      </w:r>
    </w:p>
    <w:p/>
    <w:p/>
    <w:p>
      <w:r>
        <w:t xml:space="preserve">A new API endpoint has been created to permit submission of multiple UPCs per API call.  Whereas previously a shopping cart or sales order containing multiple UPCs required multiple API calls, the new functionality will permit a single API call.  The formatting of the submission and response to and from the new endpoint have changed.  For any companies who wish to change to the new endpoint you can find API documentation in the Support Center by querying “eState API”. </w:t>
      </w:r>
    </w:p>
    <w:p/>
    <w:p/>
    <w:p>
      <w:r>
        <w:t>The existing legacy endpoint will remain for the foreseeable future.</w:t>
      </w:r>
    </w:p>
    <w:p/>
    <w:p>
      <w:r>
        <w:t xml:space="preserve"> </w:t>
      </w:r>
    </w:p>
    <w:p/>
    <w:p>
      <w:r>
        <w:rPr>
          <w:b/>
        </w:rPr>
        <w:t>Bill Tracker Updates</w:t>
      </w:r>
    </w:p>
    <w:p/>
    <w:p/>
    <w:p>
      <w:r>
        <w:t xml:space="preserve">The State and Federal Bill Tracker will now update on a daily basis. </w:t>
      </w:r>
    </w:p>
    <w:p/>
    <w:p>
      <w:r>
        <w:t xml:space="preserve"> </w:t>
      </w:r>
    </w:p>
    <w:p/>
    <w:p>
      <w:r>
        <w:rPr>
          <w:b/>
        </w:rPr>
        <w:t>Orchid Firearm Sales Portal</w:t>
      </w:r>
    </w:p>
    <w:p/>
    <w:p/>
    <w:p>
      <w:r>
        <w:t>No updates this release</w:t>
      </w:r>
    </w:p>
    <w:p/>
    <w:p>
      <w:r>
        <w:t xml:space="preserve"> </w:t>
      </w:r>
    </w:p>
    <w:p/>
    <w:p>
      <w:r>
        <w:rPr>
          <w:b/>
        </w:rPr>
        <w:t>Orchid eFFL eCommerce Locator API</w:t>
      </w:r>
    </w:p>
    <w:p/>
    <w:p/>
    <w:p>
      <w:r>
        <w:t>No updates this release</w:t>
      </w:r>
    </w:p>
    <w:p/>
    <w:p>
      <w:r>
        <w:rPr>
          <w:b/>
        </w:rPr>
        <w:t xml:space="preserve"> </w:t>
      </w:r>
    </w:p>
    <w:p/>
    <w:p>
      <w:r>
        <w:rPr>
          <w:b/>
        </w:rPr>
        <w:t>Orchid eBound</w:t>
      </w:r>
    </w:p>
    <w:p/>
    <w:p/>
    <w:p>
      <w:r>
        <w:rPr>
          <w:b/>
        </w:rPr>
        <w:t>Bound Book Search and Export</w:t>
      </w:r>
    </w:p>
    <w:p/>
    <w:p/>
    <w:p>
      <w:r>
        <w:t>Both the bound book search and export functions have been upgraded to a ‘multi-thread’ processor environment. This enhancement eliminates the need for the 180-day search default that was being used for bound books in excess of 5 million records. Additionally, the multi-thread processes significantly increases the speed of search and report generation and export. For example, a bound book report of over 1 million records would previously take 10+ minutes and can now be generated in 1 – 2 minutes, or faster.</w:t>
      </w:r>
    </w:p>
    <w:p/>
    <w:p>
      <w:r>
        <w:rPr>
          <w:b/>
        </w:rPr>
        <w:t xml:space="preserve"> </w:t>
      </w:r>
    </w:p>
    <w:p/>
    <w:p>
      <w:r>
        <w:rPr>
          <w:b/>
        </w:rPr>
        <w:t>Orchid eCommerce</w:t>
      </w:r>
    </w:p>
    <w:p/>
    <w:p/>
    <w:p>
      <w:r>
        <w:rPr>
          <w:b/>
        </w:rPr>
        <w:t>Customer Account Authentication / Password Management</w:t>
      </w:r>
    </w:p>
    <w:p/>
    <w:p/>
    <w:p>
      <w:r>
        <w:t xml:space="preserve">As part of our continuous improvement efforts, we’ve eliminated plaintext passwords from email communications. Users will now get a secure Set Password or Reset Password link during account creation or when using Forgot Password. Passwords are fully encrypted and are not stored in readable format. Reset links are time-sensitive, enforce password strength requirements, and automatically invalidate existing sessions after a successful reset. </w:t>
      </w:r>
    </w:p>
    <w:p/>
    <w:p>
      <w:r>
        <w:rPr>
          <w:b/>
        </w:rPr>
        <w:t xml:space="preserve"> </w:t>
      </w:r>
      <w:r>
        <w:rPr>
          <w:b/>
        </w:rPr>
        <w:t xml:space="preserve"> </w:t>
      </w:r>
    </w:p>
    <w:p/>
    <w:p>
      <w:r>
        <w:rPr>
          <w:b/>
        </w:rPr>
        <w:t>Orchid POS</w:t>
      </w:r>
    </w:p>
    <w:p/>
    <w:p/>
    <w:p>
      <w:r>
        <w:rPr>
          <w:b/>
        </w:rPr>
        <w:t>Ability to Edit and Save a Layaway</w:t>
      </w:r>
      <w:r>
        <w:br/>
      </w:r>
    </w:p>
    <w:p>
      <w:r>
        <w:t>We’ve improved the Layaway workflow to make it more flexible after a deposit has been taken. Users can now convert a layaway to an invoice, update the item list as needed, and save it back as a layaway without creating deposit discrepancies. The system automatically recalculates totals to ensure accurate reporting. This enhancement gives stores more flexibility while keeping deposits and reporting clean and accurate.</w:t>
      </w:r>
    </w:p>
    <w:p/>
    <w:p>
      <w:r>
        <w:rPr>
          <w:b/>
        </w:rPr>
        <w:t xml:space="preserve"> </w:t>
      </w:r>
    </w:p>
    <w:p/>
    <w:p>
      <w:r>
        <w:rPr>
          <w:b/>
        </w:rPr>
        <w:t>Improved Guns.com Invoice Totals</w:t>
      </w:r>
    </w:p>
    <w:p/>
    <w:p/>
    <w:p>
      <w:r>
        <w:t>Guns.com (GDC) invoices have been updated so GDC-specific fees are now included directly in the invoice total. Previously, these fees were listed separately as an accounts receivable balance. This change simplifies invoice reconciliation and improves clarity.</w:t>
      </w:r>
    </w:p>
    <w:p/>
    <w:p>
      <w:r>
        <w:rPr>
          <w:b/>
        </w:rPr>
        <w:t xml:space="preserve"> </w:t>
      </w:r>
    </w:p>
    <w:p/>
    <w:p>
      <w:r>
        <w:rPr>
          <w:b/>
        </w:rPr>
        <w:t>Updated Bill Hicks Integration Contact</w:t>
      </w:r>
    </w:p>
    <w:p/>
    <w:p/>
    <w:p>
      <w:r>
        <w:t>We’ve updated the contact information for the Bill Hicks live vendor integration. If you’re interested in establishing this connection, please follow the updated instructions provided within the platform.</w:t>
      </w:r>
    </w:p>
    <w:p/>
    <w:p>
      <w:r>
        <w:rPr>
          <w:b/>
        </w:rPr>
        <w:t xml:space="preserve"> </w:t>
      </w:r>
    </w:p>
    <w:p/>
    <w:p>
      <w:r>
        <w:rPr>
          <w:b/>
        </w:rPr>
        <w:t>New P-12 Label Size Option</w:t>
      </w:r>
    </w:p>
    <w:p/>
    <w:p/>
    <w:p>
      <w:r>
        <w:t>A new P-12 dimension option (4.25" x 5.5") is now available in addition to the existing 3" x 3" format, giving you more flexibility in label printing.</w:t>
      </w:r>
    </w:p>
    <w:p/>
    <w:p>
      <w:r>
        <w:rPr>
          <w:b/>
        </w:rPr>
        <w:t xml:space="preserve"> </w:t>
      </w:r>
    </w:p>
    <w:p/>
    <w:p>
      <w:r>
        <w:rPr>
          <w:b/>
        </w:rPr>
        <w:t>Coming Soon</w:t>
      </w:r>
    </w:p>
    <w:p/>
    <w:p/>
    <w:p>
      <w:pPr>
        <w:pStyle w:val="ListNumber"/>
      </w:pPr>
      <w:r>
        <w:rPr>
          <w:b/>
        </w:rPr>
        <w:t xml:space="preserve">Trade/Consign Dropdown Enhancements - </w:t>
      </w:r>
      <w:r>
        <w:t>Caliber and Manufacturer dropdown menus will be added to the Trade/Consign screen to mirror the search functionality available on the +New Product screen.</w:t>
      </w:r>
    </w:p>
    <w:p>
      <w:pPr>
        <w:pStyle w:val="ListNumber"/>
      </w:pPr>
      <w:r>
        <w:rPr>
          <w:b/>
        </w:rPr>
        <w:t xml:space="preserve">Updated GunBroker Payment Logic - </w:t>
      </w:r>
      <w:r>
        <w:t>GunBroker listings will use the default payment options enabled in your GunBroker account, instead of automatically applying all payment options.</w:t>
      </w:r>
    </w:p>
    <w:p>
      <w:pPr>
        <w:pStyle w:val="ListNumber"/>
      </w:pPr>
      <w:r>
        <w:rPr>
          <w:b/>
        </w:rPr>
        <w:t xml:space="preserve">Expanded Access Level Options - </w:t>
      </w:r>
      <w:r>
        <w:t>New configurable access level options are on the way to provide greater control over user permissions.</w:t>
      </w:r>
    </w:p>
    <w:p/>
    <w:p>
      <w:r>
        <w:rPr>
          <w:b/>
        </w:rPr>
        <w:t xml:space="preserve"> </w:t>
      </w:r>
    </w:p>
    <w:p/>
    <w:p/>
    <w:p>
      <w:r>
        <w:rPr>
          <w:b/>
        </w:rPr>
        <w:t>Orchid eSerial, Armor Piercing Book, FEL Book</w:t>
      </w:r>
    </w:p>
    <w:p/>
    <w:p/>
    <w:p>
      <w:r>
        <w:t>No updates this release</w:t>
      </w:r>
    </w:p>
    <w:p>
      <w:r>
        <w:br/>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Q1S3.26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