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The instructions below will guide users on how to perform more uncommon transactions within the eBound book</w:t>
      </w:r>
      <w:r>
        <w:br/>
      </w:r>
    </w:p>
    <w:p>
      <w:r>
        <w:br/>
      </w:r>
    </w:p>
    <w:p>
      <w:r>
        <w:rPr>
          <w:b/>
          <w:sz w:val="28"/>
          <w:u w:val="single"/>
        </w:rPr>
        <w:t>Corrections</w:t>
      </w:r>
      <w:r>
        <w:rPr>
          <w:b/>
          <w:sz w:val="28"/>
        </w:rPr>
        <w:br/>
      </w:r>
    </w:p>
    <w:p>
      <w:r>
        <w:t>This transaction should be used by an FFL to correct Serial Number records</w:t>
        <w:br/>
        <w:t xml:space="preserve">in compliance with </w:t>
      </w:r>
      <w:r>
        <w:rPr>
          <w:b/>
        </w:rPr>
        <w:t>ATF Ruling 2016-1</w:t>
      </w:r>
      <w:r>
        <w:t>.</w:t>
      </w:r>
      <w:r>
        <w:br/>
      </w:r>
    </w:p>
    <w:p>
      <w:r>
        <w:t xml:space="preserve">Under the heading </w:t>
      </w:r>
      <w:r>
        <w:rPr>
          <w:b/>
        </w:rPr>
        <w:t>Special Transactions</w:t>
      </w:r>
      <w:r>
        <w:t xml:space="preserve">, select </w:t>
      </w:r>
      <w:r>
        <w:rPr>
          <w:b/>
        </w:rPr>
        <w:t>Correct Single Record</w:t>
      </w:r>
      <w:r>
        <w:t>. Alternatively, from any other screen click on Special</w:t>
        <w:br/>
        <w:t xml:space="preserve">Transactions, and select </w:t>
      </w:r>
      <w:r>
        <w:rPr>
          <w:b/>
        </w:rPr>
        <w:t>Correct Single Record</w:t>
      </w:r>
      <w:r>
        <w:t xml:space="preserve"> from the</w:t>
        <w:br/>
        <w:t>dropdown menu.</w:t>
      </w:r>
      <w:r>
        <w:br/>
      </w:r>
      <w:r>
        <w:br/>
      </w:r>
    </w:p>
    <w:p/>
    <w:p>
      <w:pPr>
        <w:pStyle w:val="ListNumber"/>
      </w:pPr>
      <w:r>
        <w:t xml:space="preserve">The </w:t>
      </w:r>
      <w:r>
        <w:rPr>
          <w:b/>
        </w:rPr>
        <w:t>Correct Single Record screen</w:t>
      </w:r>
      <w:r>
        <w:t xml:space="preserve"> will now display. Enter the Serial Number of the</w:t>
        <w:br/>
        <w:t>record to be Corrected in the Serial Number field. Move the cursor to the</w:t>
        <w:br/>
        <w:t xml:space="preserve">Confirm Serial Number field and re-enter the Serial Number. Click </w:t>
      </w:r>
      <w:r>
        <w:rPr>
          <w:b/>
        </w:rPr>
        <w:t>Search</w:t>
      </w:r>
      <w:r>
        <w:t>.</w:t>
        <w:br/>
        <w:t>If the Serial Number entries do not match, the User will be asked to reenter the Serial Number correctly.</w:t>
      </w:r>
      <w:r>
        <w:br/>
      </w:r>
    </w:p>
    <w:p>
      <w:pPr>
        <w:pStyle w:val="ListNumber"/>
      </w:pPr>
      <w:r>
        <w:t>The Serial Number record will appear below for the Serial number queried.</w:t>
        <w:br/>
        <w:t>If the Serial Number has multiple line item entries in the A&amp;D Book, all</w:t>
        <w:br/>
        <w:t>entries for that Serial Number will appear below.</w:t>
      </w:r>
      <w:r>
        <w:br/>
      </w:r>
    </w:p>
    <w:p>
      <w:pPr>
        <w:pStyle w:val="ListNumber"/>
      </w:pPr>
      <w:r>
        <w:t xml:space="preserve">Identify the line item entry desired to be corrected. Click the </w:t>
      </w:r>
      <w:r>
        <w:rPr>
          <w:b/>
        </w:rPr>
        <w:t>Edit</w:t>
      </w:r>
      <w:r>
        <w:t xml:space="preserve"> button</w:t>
        <w:br/>
        <w:t xml:space="preserve">on the left side of the line item to modify that record.  </w:t>
      </w:r>
      <w:r>
        <w:br/>
      </w:r>
    </w:p>
    <w:p>
      <w:pPr>
        <w:pStyle w:val="ListNumber"/>
      </w:pPr>
      <w:r>
        <w:t>A dialog box will open with each A&amp;D Book field present and open for</w:t>
        <w:br/>
        <w:t>modification.</w:t>
      </w:r>
      <w:r>
        <w:br/>
      </w:r>
    </w:p>
    <w:p>
      <w:r>
        <w:t>To modify any field simply select the applicable field and modify the text.</w:t>
        <w:br/>
        <w:t>The field will highlight itself green, alerting Users to the fact that the field</w:t>
        <w:br/>
        <w:t xml:space="preserve">has been modified. </w:t>
      </w:r>
    </w:p>
    <w:p>
      <w:r>
        <w:t>Corrected fields highlight in green</w:t>
      </w:r>
      <w:r>
        <w:br/>
      </w:r>
    </w:p>
    <w:p>
      <w:pPr>
        <w:pStyle w:val="ListNumber"/>
      </w:pPr>
      <w:r>
        <w:t>Carefully review all edits made. After review and confirmation that the</w:t>
        <w:br/>
        <w:t>modifications are correct, click Save to save modifications to entry or click</w:t>
        <w:br/>
      </w:r>
      <w:r>
        <w:rPr>
          <w:b/>
        </w:rPr>
        <w:t>Cancel</w:t>
      </w:r>
      <w:r>
        <w:t xml:space="preserve"> to abandon changes.</w:t>
      </w:r>
      <w:r>
        <w:br/>
      </w:r>
    </w:p>
    <w:p>
      <w:pPr>
        <w:pStyle w:val="ListNumber"/>
      </w:pPr>
      <w:r>
        <w:t>A dialog box will open asking the User to confirm they would like to apply</w:t>
        <w:br/>
        <w:t>the correction. To save changes and post the corrections to the A&amp;D Book,</w:t>
        <w:br/>
        <w:t xml:space="preserve">click </w:t>
      </w:r>
      <w:r>
        <w:rPr>
          <w:b/>
        </w:rPr>
        <w:t>Yes</w:t>
      </w:r>
      <w:r>
        <w:t>. To cancel and abandon save, click</w:t>
      </w:r>
      <w:r>
        <w:rPr>
          <w:b/>
        </w:rPr>
        <w:t xml:space="preserve"> No</w:t>
      </w:r>
      <w:r>
        <w:t xml:space="preserve">.  </w:t>
      </w:r>
      <w:r>
        <w:br/>
      </w:r>
    </w:p>
    <w:p>
      <w:pPr>
        <w:pStyle w:val="ListNumber"/>
      </w:pPr>
      <w:r>
        <w:t>The correction has now been posted to the A&amp;D Book and a record of that</w:t>
        <w:br/>
        <w:t>correction has been saved to the</w:t>
      </w:r>
      <w:r>
        <w:rPr>
          <w:b/>
        </w:rPr>
        <w:t xml:space="preserve"> Correction Log per ATF Ruling 2016-1</w:t>
      </w:r>
      <w:r>
        <w:t>.</w:t>
        <w:br/>
        <w:t>Users may now proceed to the A&amp;D Book to verify the A&amp;D entry has been</w:t>
        <w:br/>
        <w:t xml:space="preserve">updated. Additionally, Users may proceed to the </w:t>
      </w:r>
      <w:r>
        <w:rPr>
          <w:b/>
        </w:rPr>
        <w:t>Correction Log</w:t>
      </w:r>
      <w:r>
        <w:t xml:space="preserve"> to view the</w:t>
        <w:br/>
        <w:t>report identifying all corrections.</w:t>
      </w:r>
      <w:r>
        <w:br/>
      </w:r>
    </w:p>
    <w:p>
      <w:r>
        <w:br/>
      </w:r>
    </w:p>
    <w:p>
      <w:r>
        <w:rPr>
          <w:b/>
        </w:rPr>
        <w:t>A Special</w:t>
        <w:br/>
        <w:t>Note on Correcting Complete Entries</w:t>
      </w:r>
    </w:p>
    <w:p>
      <w:r>
        <w:t>At times an FFL may</w:t>
        <w:br/>
        <w:t>incorrectly acquire a serial number (ex: 124000 instead of 123000). The</w:t>
        <w:br/>
        <w:t>licensee may either use the correction tool indicated above to change the</w:t>
        <w:br/>
        <w:t>serial number, or alternatively, dispose of the serial number to themselves and</w:t>
        <w:br/>
        <w:t>add a note to the record “Incorrect entry – SN 124000 was entered instead of</w:t>
        <w:br/>
        <w:t>123000.” Then, the licensee would create a separate, new entry for serial</w:t>
        <w:br/>
        <w:t>number 123000 as it should have been and on the date it was originally</w:t>
        <w:br/>
        <w:t>performed.</w:t>
      </w:r>
    </w:p>
    <w:p>
      <w:r>
        <w:t xml:space="preserve"> </w:t>
      </w:r>
    </w:p>
    <w:p>
      <w:r>
        <w:rPr>
          <w:b/>
          <w:u w:val="single"/>
        </w:rPr>
        <w:t>Take note</w:t>
      </w:r>
      <w:r>
        <w:t xml:space="preserve"> – if you remove all fields from the Corrections Tool</w:t>
        <w:br/>
        <w:t>a skeleton of the transaction will remain in your bound book as it is not</w:t>
        <w:br/>
        <w:t>permissible to delete records. We strongly suggest that you use one of the two</w:t>
        <w:br/>
        <w:t>proposed methods (shown above) or consult the Orchid team for guidance.</w:t>
      </w:r>
    </w:p>
    <w:p>
      <w:r>
        <w:br/>
      </w:r>
    </w:p>
    <w:p/>
    <w:p>
      <w:r>
        <w:rPr>
          <w:b/>
          <w:sz w:val="28"/>
          <w:u w:val="single"/>
        </w:rPr>
        <w:t xml:space="preserve">Theft/Loss </w:t>
      </w:r>
      <w:r>
        <w:rPr>
          <w:b/>
          <w:sz w:val="28"/>
        </w:rPr>
        <w:br/>
      </w:r>
    </w:p>
    <w:p>
      <w:r>
        <w:t>This transaction should be used by an FFL to record the theft or loss of</w:t>
        <w:br/>
        <w:t>firearms with the ATF-issued Theft/Loss Incident Number</w:t>
      </w:r>
      <w:r>
        <w:br/>
      </w:r>
    </w:p>
    <w:p>
      <w:r>
        <w:rPr>
          <w:b/>
          <w:u w:val="single"/>
        </w:rPr>
        <w:t>Compliance Alert</w:t>
      </w:r>
      <w:r>
        <w:t xml:space="preserve"> - If an FFL is aware firearms have been stolen or lost the FFL has obligations</w:t>
        <w:br/>
        <w:t>to report that theft or loss to local authorities and the ATF. Check ATF</w:t>
        <w:br/>
        <w:t>regulations and local laws.</w:t>
      </w:r>
      <w:r>
        <w:br/>
      </w:r>
    </w:p>
    <w:p>
      <w:pPr>
        <w:pStyle w:val="ListNumber"/>
      </w:pPr>
      <w:r>
        <w:t xml:space="preserve">Under the heading Special Transactions, select </w:t>
      </w:r>
      <w:r>
        <w:rPr>
          <w:b/>
        </w:rPr>
        <w:t>Theft/Loss</w:t>
      </w:r>
      <w:r>
        <w:t xml:space="preserve">. </w:t>
      </w:r>
      <w:r>
        <w:t xml:space="preserve">Alternatively, from any other screen click on </w:t>
      </w:r>
      <w:r>
        <w:rPr>
          <w:b/>
        </w:rPr>
        <w:t>Special</w:t>
        <w:br/>
        <w:t>Transactions</w:t>
      </w:r>
      <w:r>
        <w:t xml:space="preserve">, and select </w:t>
      </w:r>
      <w:r>
        <w:rPr>
          <w:b/>
        </w:rPr>
        <w:t>Theft/Loss</w:t>
      </w:r>
      <w:r>
        <w:t xml:space="preserve"> from the</w:t>
        <w:br/>
        <w:t>dropdown menu.</w:t>
      </w:r>
    </w:p>
    <w:p>
      <w:pPr>
        <w:pStyle w:val="ListNumber"/>
      </w:pPr>
      <w:r>
        <w:t>The Theft/Loss screen will now display. Prior to entering any information,</w:t>
        <w:br/>
        <w:t xml:space="preserve">first assure the correct A&amp;D Book is displayed in the </w:t>
      </w:r>
      <w:r>
        <w:rPr>
          <w:b/>
        </w:rPr>
        <w:t>Dispose from FFL/A&amp;D</w:t>
      </w:r>
      <w:r>
        <w:br/>
        <w:t>field. If the FFL is incorrect, select the correct FFL via the Set FFL option.</w:t>
      </w:r>
      <w:r>
        <w:br/>
      </w:r>
    </w:p>
    <w:p>
      <w:pPr>
        <w:pStyle w:val="ListNumber"/>
      </w:pPr>
      <w:r>
        <w:t xml:space="preserve">Set the date of Theft/Loss Disposition in the </w:t>
      </w:r>
      <w:r>
        <w:rPr>
          <w:b/>
        </w:rPr>
        <w:t>Physical Date</w:t>
      </w:r>
      <w:r>
        <w:t xml:space="preserve"> field. Users may</w:t>
        <w:br/>
        <w:t>manually type in the date, or, alternatively, click on the calendar icon and</w:t>
        <w:br/>
        <w:t xml:space="preserve">select the date. </w:t>
      </w:r>
      <w:r>
        <w:rPr>
          <w:i/>
        </w:rPr>
        <w:t>The Physical Date selected is the date that will write to the A&amp;D Book for</w:t>
        <w:br/>
        <w:t xml:space="preserve">the date of the Disposition. </w:t>
      </w:r>
      <w:r>
        <w:rPr>
          <w:i/>
        </w:rPr>
        <w:t>Per ATF Guidance this date must equal the date</w:t>
        <w:br/>
        <w:t>firearms were physically lost or stolen, not the date on which the User is</w:t>
        <w:br/>
        <w:t>performing the transaction.</w:t>
      </w:r>
      <w:r>
        <w:br/>
      </w:r>
    </w:p>
    <w:p>
      <w:pPr>
        <w:pStyle w:val="ListNumber"/>
      </w:pPr>
      <w:r>
        <w:t xml:space="preserve">Enter the quantity of firearms reported as Theft/Loss in the </w:t>
      </w:r>
      <w:r>
        <w:rPr>
          <w:b/>
        </w:rPr>
        <w:t>Pre Count</w:t>
      </w:r>
      <w:r>
        <w:t xml:space="preserve"> field.</w:t>
      </w:r>
      <w:r>
        <w:br/>
      </w:r>
    </w:p>
    <w:p>
      <w:pPr>
        <w:pStyle w:val="ListNumber"/>
      </w:pPr>
      <w:r>
        <w:t xml:space="preserve">Enter the Theft/Loss Incident Number issued by ATF. </w:t>
      </w:r>
      <w:r>
        <w:rPr>
          <w:i/>
        </w:rPr>
        <w:t>Recording the Theft/Loss Incident Number issued by ATF is a regulatory</w:t>
        <w:br/>
        <w:t>requirement. As such, the Theft/Loss transaction will not allow Users to</w:t>
        <w:br/>
        <w:t>proceed unless the Theft/Loss Number has been entered.</w:t>
      </w:r>
      <w:r>
        <w:br/>
      </w:r>
    </w:p>
    <w:p>
      <w:pPr>
        <w:pStyle w:val="ListNumber"/>
      </w:pPr>
      <w:r>
        <w:t xml:space="preserve">Enter the Serial Number individually the Serial Number field. </w:t>
      </w:r>
      <w:r>
        <w:rPr>
          <w:b/>
        </w:rPr>
        <w:t>***NOTE***</w:t>
      </w:r>
      <w:r>
        <w:t xml:space="preserve"> The Theft/Loss transaction only allows for the addition of Serial Numbers to the Transaction List by Dual Blind Entry.</w:t>
      </w:r>
      <w:r>
        <w:br/>
      </w:r>
    </w:p>
    <w:p>
      <w:pPr>
        <w:pStyle w:val="ListNumber"/>
      </w:pPr>
      <w:r>
        <w:t>After entering the Serial Number move the cursor to the Confirm Serial Number</w:t>
        <w:br/>
        <w:t>field –the Serial Number will become hidden – and re-enter the Serial Number.</w:t>
      </w:r>
      <w:r>
        <w:br/>
      </w:r>
    </w:p>
    <w:p>
      <w:pPr>
        <w:pStyle w:val="ListNumber"/>
      </w:pPr>
      <w:r>
        <w:t xml:space="preserve">Click </w:t>
      </w:r>
      <w:r>
        <w:rPr>
          <w:b/>
        </w:rPr>
        <w:t>Add Firearm</w:t>
      </w:r>
      <w:r>
        <w:t>.</w:t>
      </w:r>
      <w:r>
        <w:br/>
      </w:r>
    </w:p>
    <w:p>
      <w:pPr>
        <w:pStyle w:val="ListNumber"/>
      </w:pPr>
      <w:r>
        <w:t>If the Serial Number entries do not match, Users will receive an error and be asked</w:t>
        <w:br/>
        <w:t xml:space="preserve">to re-enter the correct Serial Number. </w:t>
      </w:r>
      <w:r>
        <w:br/>
      </w:r>
    </w:p>
    <w:p>
      <w:pPr>
        <w:pStyle w:val="ListNumber"/>
      </w:pPr>
      <w:r>
        <w:t xml:space="preserve">The Serial Number will be added to the Transaction List to the right.  </w:t>
      </w:r>
      <w:r>
        <w:rPr>
          <w:b/>
        </w:rPr>
        <w:t>***NOTE***</w:t>
      </w:r>
      <w:r>
        <w:t xml:space="preserve"> If a User happens to mistype a Serial Number two times in a row and add it to the</w:t>
        <w:br/>
        <w:t>Transaction List, incorrect Serial Numbers may be removed simply by clicking the</w:t>
        <w:br/>
        <w:t>trash can icon for that line item.</w:t>
      </w:r>
      <w:r>
        <w:br/>
      </w:r>
    </w:p>
    <w:p>
      <w:pPr>
        <w:pStyle w:val="ListNumber"/>
      </w:pPr>
      <w:r>
        <w:t>Review the Serial Numbers in the Transaction List and the Physical Date</w:t>
        <w:br/>
        <w:t xml:space="preserve">prior to posting the transaction to ensure accuracy and compliance. </w:t>
      </w:r>
      <w:r>
        <w:br/>
      </w:r>
    </w:p>
    <w:p>
      <w:r>
        <w:t xml:space="preserve">Once all information has been validated, click </w:t>
      </w:r>
      <w:r>
        <w:rPr>
          <w:b/>
        </w:rPr>
        <w:t>Save</w:t>
      </w:r>
      <w:r>
        <w:t>. This will process the</w:t>
        <w:br/>
        <w:t>Theft/Loss Disposition and record the Incident Number in the A&amp;D Book.</w:t>
        <w:br/>
        <w:t>Users may now proceed to the A&amp;D Book to verify the appropriate</w:t>
        <w:br/>
        <w:t xml:space="preserve">Disposition.   </w:t>
      </w:r>
    </w:p>
    <w:p>
      <w:r>
        <w:t>Theft/Loss Transaction Screen</w:t>
      </w:r>
    </w:p>
    <w:p>
      <w:r>
        <w:rPr>
          <w:b/>
          <w:sz w:val="28"/>
          <w:u w:val="single"/>
        </w:rPr>
        <w:t>Found</w:t>
      </w:r>
      <w:r>
        <w:rPr>
          <w:b/>
          <w:sz w:val="28"/>
        </w:rPr>
        <w:br/>
      </w:r>
    </w:p>
    <w:p>
      <w:r>
        <w:t>This transaction should be used by an FFL who has found a firearm</w:t>
        <w:br/>
        <w:t xml:space="preserve">previously recorded as Theft / Loss to record the re-Acquisition of that item. </w:t>
      </w:r>
      <w:r>
        <w:rPr>
          <w:b/>
        </w:rPr>
        <w:t>***NOTE***</w:t>
      </w:r>
      <w:r>
        <w:t xml:space="preserve"> The </w:t>
      </w:r>
      <w:r>
        <w:rPr>
          <w:b/>
        </w:rPr>
        <w:t>Found</w:t>
      </w:r>
      <w:r>
        <w:t xml:space="preserve"> transaction was specifically designed to Acquire a</w:t>
        <w:br/>
        <w:t>single Manufacturer, Model, Type, Caliber firearm at a time due to the low</w:t>
        <w:br/>
        <w:t>likelihood that FFLs will find multiple types of firearms at the same time</w:t>
        <w:br/>
        <w:t>which were previously reported as Theft/Loss. As such, the</w:t>
      </w:r>
      <w:r>
        <w:rPr>
          <w:b/>
        </w:rPr>
        <w:t xml:space="preserve"> Found</w:t>
      </w:r>
      <w:r>
        <w:br/>
        <w:t>transaction will only process groups of the same Manufacturer, Model,</w:t>
        <w:br/>
        <w:t>Caliber, Type combination at one time.</w:t>
      </w:r>
      <w:r>
        <w:br/>
      </w:r>
    </w:p>
    <w:p>
      <w:r>
        <w:t xml:space="preserve">Under the heading Special Transactions, select </w:t>
      </w:r>
      <w:r>
        <w:rPr>
          <w:b/>
        </w:rPr>
        <w:t>Found</w:t>
      </w:r>
      <w:r>
        <w:t xml:space="preserve">.  Alternatively, from any other screen click on </w:t>
      </w:r>
      <w:r>
        <w:rPr>
          <w:b/>
        </w:rPr>
        <w:t>Special</w:t>
        <w:br/>
        <w:t>Transactions</w:t>
      </w:r>
      <w:r>
        <w:t xml:space="preserve">, and select </w:t>
      </w:r>
      <w:r>
        <w:rPr>
          <w:b/>
        </w:rPr>
        <w:t>Found</w:t>
      </w:r>
      <w:r>
        <w:t xml:space="preserve"> from the dropdown</w:t>
        <w:br/>
        <w:t>menu.</w:t>
      </w:r>
    </w:p>
    <w:p>
      <w:r>
        <w:t>Special Transactions under Orchid eBound, or the Special Transactions Menu</w:t>
      </w:r>
    </w:p>
    <w:p>
      <w:r>
        <w:br/>
      </w:r>
    </w:p>
    <w:p>
      <w:pPr>
        <w:pStyle w:val="ListNumber"/>
      </w:pPr>
      <w:r>
        <w:t>The Found screen will now display. Prior to entering any information, first</w:t>
        <w:br/>
        <w:t>assure the correct A&amp;D Book</w:t>
      </w:r>
      <w:r>
        <w:rPr>
          <w:b/>
        </w:rPr>
        <w:t xml:space="preserve"> </w:t>
      </w:r>
      <w:r>
        <w:t xml:space="preserve">is displayed in the </w:t>
      </w:r>
      <w:r>
        <w:rPr>
          <w:b/>
        </w:rPr>
        <w:t>Acquire to FFL/A&amp;D</w:t>
      </w:r>
      <w:r>
        <w:t xml:space="preserve"> field. If</w:t>
        <w:br/>
        <w:t xml:space="preserve">the FFL is incorrect, select the correct FFL via the Set FFL option. </w:t>
      </w:r>
      <w:r>
        <w:br/>
      </w:r>
    </w:p>
    <w:p>
      <w:pPr>
        <w:pStyle w:val="ListNumber"/>
      </w:pPr>
      <w:r>
        <w:t xml:space="preserve">Set the date of Acquisition in the </w:t>
      </w:r>
      <w:r>
        <w:rPr>
          <w:b/>
        </w:rPr>
        <w:t>Physical Date field</w:t>
      </w:r>
      <w:r>
        <w:t>. Users may manually</w:t>
        <w:br/>
        <w:t>type in the date, or, alternatively, click on the calendar icon and select the</w:t>
        <w:br/>
        <w:t xml:space="preserve">date. </w:t>
      </w:r>
      <w:r>
        <w:rPr>
          <w:i/>
        </w:rPr>
        <w:t>The Physical Date selected is the date that will write to the A&amp;D Book for</w:t>
        <w:br/>
        <w:t>the date of Acquisition. This date must equal the date firearms were</w:t>
        <w:br/>
        <w:t>physically found, not the date on which the User is performing the</w:t>
        <w:br/>
        <w:t>transaction.</w:t>
      </w:r>
      <w:r>
        <w:t xml:space="preserve"> </w:t>
      </w:r>
      <w:r>
        <w:br/>
      </w:r>
    </w:p>
    <w:p>
      <w:pPr>
        <w:pStyle w:val="ListNumber"/>
      </w:pPr>
      <w:r>
        <w:t xml:space="preserve">Enter the quantity of firearms found in the </w:t>
      </w:r>
      <w:r>
        <w:rPr>
          <w:b/>
        </w:rPr>
        <w:t xml:space="preserve">Pre Count </w:t>
      </w:r>
      <w:r>
        <w:t xml:space="preserve">field. </w:t>
      </w:r>
      <w:r>
        <w:br/>
      </w:r>
    </w:p>
    <w:p>
      <w:pPr>
        <w:pStyle w:val="ListNumber"/>
      </w:pPr>
      <w:r>
        <w:t>Enter the firearm item details. This may be accomplished in one of two ways: Utilize Part Master Item or Manual Item Detail Entry.</w:t>
      </w:r>
      <w:r>
        <w:br/>
      </w:r>
    </w:p>
    <w:p>
      <w:pPr>
        <w:pStyle w:val="ListNumber"/>
      </w:pPr>
      <w:r>
        <w:t xml:space="preserve">Review the Serial Numbers in your </w:t>
      </w:r>
      <w:r>
        <w:rPr>
          <w:b/>
        </w:rPr>
        <w:t>Transaction List</w:t>
      </w:r>
      <w:r>
        <w:t>,</w:t>
      </w:r>
      <w:r>
        <w:rPr>
          <w:b/>
        </w:rPr>
        <w:t xml:space="preserve"> </w:t>
      </w:r>
      <w:r>
        <w:t>the firearm details, and</w:t>
        <w:br/>
        <w:t xml:space="preserve">the </w:t>
      </w:r>
      <w:r>
        <w:rPr>
          <w:b/>
        </w:rPr>
        <w:t>Physical Date</w:t>
      </w:r>
      <w:r>
        <w:t xml:space="preserve"> prior to posting to the A&amp;D Book to ensure accuracy and</w:t>
        <w:br/>
        <w:t xml:space="preserve">compliance. </w:t>
      </w:r>
      <w:r>
        <w:br/>
      </w:r>
    </w:p>
    <w:p>
      <w:r>
        <w:t xml:space="preserve">Once all information has been validated, click </w:t>
      </w:r>
      <w:r>
        <w:rPr>
          <w:b/>
        </w:rPr>
        <w:t>Save</w:t>
      </w:r>
      <w:r>
        <w:t>. This will process the</w:t>
        <w:br/>
        <w:t>Serial Number Acquisition and post the Acquisitions to the A&amp;D Book.</w:t>
        <w:br/>
        <w:t>Users may now proceed to the A&amp;D Book to verify that all Serial Numbers</w:t>
        <w:br/>
        <w:t xml:space="preserve">have been Acquired correctly.  </w:t>
      </w:r>
    </w:p>
    <w:p>
      <w:r>
        <w:t>Found Transaction Screen</w:t>
      </w:r>
      <w:r>
        <w:br/>
      </w:r>
    </w:p>
    <w:p>
      <w:r>
        <w:br/>
      </w:r>
    </w:p>
    <w:p>
      <w:r>
        <w:rPr>
          <w:b/>
          <w:sz w:val="28"/>
          <w:u w:val="single"/>
        </w:rPr>
        <w:t>Destroy</w:t>
      </w:r>
      <w:r>
        <w:rPr>
          <w:b/>
          <w:sz w:val="28"/>
        </w:rPr>
        <w:br/>
      </w:r>
    </w:p>
    <w:p>
      <w:r>
        <w:t>This transaction should be used by an FFL to record the destruction of</w:t>
        <w:br/>
        <w:t>firearms.</w:t>
      </w:r>
      <w:r>
        <w:br/>
      </w:r>
    </w:p>
    <w:p>
      <w:r>
        <w:t xml:space="preserve">Under the heading Special Transactions, select </w:t>
      </w:r>
      <w:r>
        <w:rPr>
          <w:b/>
        </w:rPr>
        <w:t>Destroy</w:t>
      </w:r>
      <w:r>
        <w:t xml:space="preserve">.  Alternatively, from any other screen click on </w:t>
      </w:r>
      <w:r>
        <w:rPr>
          <w:b/>
        </w:rPr>
        <w:t>Special</w:t>
        <w:br/>
        <w:t>Transactions</w:t>
      </w:r>
      <w:r>
        <w:t xml:space="preserve">, and select </w:t>
      </w:r>
      <w:r>
        <w:rPr>
          <w:b/>
        </w:rPr>
        <w:t>Destroy</w:t>
      </w:r>
      <w:r>
        <w:t xml:space="preserve"> from the dropdown</w:t>
        <w:br/>
        <w:t>menu.</w:t>
      </w:r>
    </w:p>
    <w:p>
      <w:r>
        <w:t>Special Transactions under Orchid eBound, or the Special Transactions Menu</w:t>
      </w:r>
    </w:p>
    <w:p>
      <w:pPr>
        <w:pStyle w:val="ListNumber"/>
      </w:pPr>
      <w:r>
        <w:t>The</w:t>
      </w:r>
      <w:r>
        <w:rPr>
          <w:b/>
        </w:rPr>
        <w:t xml:space="preserve"> Destroy</w:t>
      </w:r>
      <w:r>
        <w:t xml:space="preserve"> screen will now display. Prior to entering any information, first</w:t>
        <w:br/>
        <w:t xml:space="preserve">assure the correct A&amp;D Book is displayed in the </w:t>
      </w:r>
      <w:r>
        <w:rPr>
          <w:b/>
        </w:rPr>
        <w:t>Dispose from FFL/A&amp;D</w:t>
      </w:r>
      <w:r>
        <w:br/>
        <w:t xml:space="preserve">field. If the FFL is incorrect, select the correct FFL via the Set FFL option. </w:t>
      </w:r>
      <w:r>
        <w:rPr>
          <w:i/>
        </w:rPr>
        <w:t>The Physical Date selected is the date that will write to the A&amp;D Book for</w:t>
        <w:br/>
        <w:t>the date of the Disposition. This date must reflect the date of physical</w:t>
        <w:br/>
        <w:t>destruction of the item, not the date on which the User is performing the</w:t>
        <w:br/>
        <w:t>transaction.</w:t>
      </w:r>
      <w:r>
        <w:br/>
      </w:r>
    </w:p>
    <w:p>
      <w:pPr>
        <w:pStyle w:val="ListNumber"/>
      </w:pPr>
      <w:r>
        <w:t xml:space="preserve">Enter the quantity of firearms being destroyed in the </w:t>
      </w:r>
      <w:r>
        <w:rPr>
          <w:b/>
        </w:rPr>
        <w:t xml:space="preserve">Pre Count </w:t>
      </w:r>
      <w:r>
        <w:t xml:space="preserve">field. </w:t>
      </w:r>
      <w:r>
        <w:br/>
      </w:r>
    </w:p>
    <w:p>
      <w:pPr>
        <w:pStyle w:val="ListNumber"/>
      </w:pPr>
      <w:r>
        <w:t xml:space="preserve">Enter the </w:t>
      </w:r>
      <w:r>
        <w:rPr>
          <w:b/>
        </w:rPr>
        <w:t xml:space="preserve">Serial Number </w:t>
      </w:r>
      <w:r>
        <w:t xml:space="preserve">individually the </w:t>
      </w:r>
      <w:r>
        <w:rPr>
          <w:b/>
        </w:rPr>
        <w:t>Serial Number field</w:t>
      </w:r>
      <w:r>
        <w:t xml:space="preserve">. The Destroy transaction only allows for the addition of </w:t>
      </w:r>
      <w:r>
        <w:rPr>
          <w:b/>
        </w:rPr>
        <w:t>Serial Numbers</w:t>
      </w:r>
      <w:r>
        <w:t xml:space="preserve"> to the Transaction List by </w:t>
      </w:r>
      <w:r>
        <w:rPr>
          <w:b/>
        </w:rPr>
        <w:t xml:space="preserve">Dual Blind Entry </w:t>
      </w:r>
      <w:r>
        <w:t>– the best way to guard against incorrect Acquisitions and/or Dispositions</w:t>
      </w:r>
      <w:r>
        <w:br/>
      </w:r>
    </w:p>
    <w:p>
      <w:pPr>
        <w:pStyle w:val="ListNumber"/>
      </w:pPr>
      <w:r>
        <w:t xml:space="preserve">A list of </w:t>
      </w:r>
      <w:r>
        <w:rPr>
          <w:b/>
        </w:rPr>
        <w:t>Serial Numbers</w:t>
      </w:r>
      <w:r>
        <w:t xml:space="preserve"> will appear under the field matching the criteria entered. As</w:t>
        <w:br/>
        <w:t>Users continue to type the Serial Number, the list will automatically filter out nonmatching results. Users may select the applicable Serial Number entry with the</w:t>
        <w:br/>
        <w:t xml:space="preserve">mouse or finish typing in the entire Serial Number. </w:t>
      </w:r>
      <w:r>
        <w:br/>
      </w:r>
    </w:p>
    <w:p>
      <w:pPr>
        <w:pStyle w:val="ListNumber"/>
      </w:pPr>
      <w:r>
        <w:t>After entering the Serial Number move the cursor to the</w:t>
      </w:r>
      <w:r>
        <w:rPr>
          <w:b/>
        </w:rPr>
        <w:t xml:space="preserve"> Confirm Serial Number</w:t>
        <w:br/>
        <w:t>field</w:t>
      </w:r>
      <w:r>
        <w:t xml:space="preserve"> –the Serial Number will become hidden – and re-enter the Serial Number.</w:t>
        <w:br/>
        <w:t xml:space="preserve">• Click Add Firearm. </w:t>
      </w:r>
      <w:r>
        <w:br/>
      </w:r>
    </w:p>
    <w:p>
      <w:pPr>
        <w:pStyle w:val="ListNumber"/>
      </w:pPr>
      <w:r>
        <w:t>If the Serial Number entries do not match, Users will receive an error and be asked</w:t>
        <w:br/>
        <w:t xml:space="preserve">to re-enter the correct Serial Number. </w:t>
      </w:r>
      <w:r>
        <w:br/>
      </w:r>
    </w:p>
    <w:p>
      <w:pPr>
        <w:pStyle w:val="ListNumber"/>
      </w:pPr>
      <w:r>
        <w:t xml:space="preserve">The Serial Number will be added to the Transaction List to the right. </w:t>
      </w:r>
      <w:r>
        <w:br/>
      </w:r>
    </w:p>
    <w:p>
      <w:pPr>
        <w:pStyle w:val="ListNumber"/>
      </w:pPr>
      <w:r>
        <w:t>As the Serial Number is already on the A&amp;D Book, there is no need to re-enter the</w:t>
        <w:br/>
        <w:t xml:space="preserve">firearm information. </w:t>
      </w:r>
      <w:r>
        <w:br/>
      </w:r>
    </w:p>
    <w:p>
      <w:pPr>
        <w:pStyle w:val="ListNumber"/>
      </w:pPr>
      <w:r>
        <w:t>If a User happens to mistype a Serial Number two times in a row and add it to the</w:t>
        <w:br/>
        <w:t>Transaction List, incorrect Serial Numbers may be removed simply by clicking the</w:t>
        <w:br/>
        <w:t>trash can icon for that line item.</w:t>
      </w:r>
      <w:r>
        <w:br/>
      </w:r>
    </w:p>
    <w:p>
      <w:pPr>
        <w:pStyle w:val="ListNumber"/>
      </w:pPr>
      <w:r>
        <w:t>Review the Serial Numbers in the Transaction List and the Physical Date</w:t>
        <w:br/>
        <w:t xml:space="preserve">prior to posting the transaction to ensure accuracy and compliance. </w:t>
      </w:r>
      <w:r>
        <w:br/>
      </w:r>
    </w:p>
    <w:p>
      <w:r>
        <w:t>Once all information has been validated, click Save. This will process the</w:t>
        <w:br/>
        <w:t>Destruction Disposition. Users may now proceed to the A&amp;D Book to verify</w:t>
        <w:br/>
        <w:t>the appropriate Disposition</w:t>
      </w:r>
    </w:p>
    <w:p>
      <w:r>
        <w:t>Destroy Transaction Screen</w:t>
      </w:r>
      <w:r>
        <w:br/>
      </w:r>
    </w:p>
    <w:p>
      <w:r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Performing Special Transactions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