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FastBound is the most widely-used electronic bound book in the industry and has the best-documented export workflow. Public docs are at fastbound.com/help and fastbound.com/faq. FastBound also publishes a REST API at cloud.fastbound.com/swagger - if you have technical staff, they can pull the data via API instead of the UI.</w:t>
      </w:r>
    </w:p>
    <w:p>
      <w:r>
        <w:rPr>
          <w:b/>
          <w:sz w:val="28"/>
        </w:rPr>
        <w:t>What Orchid Does With This File</w:t>
      </w:r>
    </w:p>
    <w:p>
      <w:r>
        <w:t>Orchid eBound imports your open (acquired-but-not-disposed) firearms and links each one to a UPC and POS inventory record. ATF Ruling 2016-1 permits transferring ONLY open records into a new electronic bound book - your historical/disposed records stay archived at FastBound. See the separate FastBound A&amp;D History guide for the archive export.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Make sure no pending acquisitions are sitting uncommitted - those don't appear in exports. Commit or void any pending acquisitions before exporting.</w:t>
      </w:r>
    </w:p>
    <w:p>
      <w:pPr>
        <w:pStyle w:val="ListBullet"/>
      </w:pPr>
      <w:r>
        <w:t>If you have multiple FastBound accounts (one per FFL or one per location), you'll run this export once per account.</w:t>
      </w:r>
    </w:p>
    <w:p>
      <w:pPr>
        <w:pStyle w:val="ListBullet"/>
      </w:pPr>
      <w:r>
        <w:t>The export is generated server-side - you'll receive an email when it's ready, and it'll also appear in your Downloads area.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FastBound (cloud.fastbound.com).</w:t>
      </w:r>
    </w:p>
    <w:p>
      <w:pPr>
        <w:pStyle w:val="ListNumber"/>
      </w:pPr>
      <w:r>
        <w:t xml:space="preserve">From the Main Menu, click the </w:t>
      </w:r>
      <w:r>
        <w:rPr>
          <w:b/>
        </w:rPr>
        <w:t>Items</w:t>
      </w:r>
      <w:r>
        <w:t xml:space="preserve"> tab.</w:t>
      </w:r>
    </w:p>
    <w:p>
      <w:pPr>
        <w:pStyle w:val="ListNumber"/>
      </w:pPr>
      <w:r>
        <w:t xml:space="preserve">On the Items Search page, scroll down to the </w:t>
      </w:r>
      <w:r>
        <w:rPr>
          <w:b/>
        </w:rPr>
        <w:t>Disposed Items</w:t>
      </w:r>
      <w:r>
        <w:t xml:space="preserve"> dropdown list.</w:t>
      </w:r>
    </w:p>
    <w:p>
      <w:pPr>
        <w:pStyle w:val="ListNumber"/>
      </w:pPr>
      <w:r>
        <w:t xml:space="preserve">Choose </w:t>
      </w:r>
      <w:r>
        <w:rPr>
          <w:b/>
        </w:rPr>
        <w:t>Not Disposed Only</w:t>
      </w:r>
      <w:r>
        <w:t xml:space="preserve"> from the dropdown.</w:t>
      </w:r>
    </w:p>
    <w:p>
      <w:pPr>
        <w:pStyle w:val="ListNumber"/>
      </w:pPr>
      <w:r>
        <w:t xml:space="preserve">Click the </w:t>
      </w:r>
      <w:r>
        <w:rPr>
          <w:b/>
        </w:rPr>
        <w:t>Search</w:t>
      </w:r>
      <w:r>
        <w:t xml:space="preserve"> button.</w:t>
      </w:r>
    </w:p>
    <w:p>
      <w:pPr>
        <w:pStyle w:val="ListNumber"/>
      </w:pPr>
      <w:r>
        <w:t xml:space="preserve">In the Items table, click the </w:t>
      </w:r>
      <w:r>
        <w:rPr>
          <w:b/>
        </w:rPr>
        <w:t>Download Search Results</w:t>
      </w:r>
      <w:r>
        <w:t xml:space="preserve"> dropdown list.</w:t>
      </w:r>
    </w:p>
    <w:p>
      <w:pPr>
        <w:pStyle w:val="ListNumber"/>
      </w:pPr>
      <w:r>
        <w:t xml:space="preserve">Choose </w:t>
      </w:r>
      <w:r>
        <w:rPr>
          <w:b/>
        </w:rPr>
        <w:t>Excel</w:t>
      </w:r>
      <w:r>
        <w:t xml:space="preserve"> (recommended for editing) or </w:t>
      </w:r>
      <w:r>
        <w:rPr>
          <w:b/>
        </w:rPr>
        <w:t>CSV</w:t>
      </w:r>
      <w:r>
        <w:t xml:space="preserve"> (recommended for direct POS/ERP import).</w:t>
      </w:r>
    </w:p>
    <w:p>
      <w:pPr>
        <w:pStyle w:val="ListNumber"/>
      </w:pPr>
      <w:r>
        <w:t xml:space="preserve">FastBound will show a popup warning that this file is NOT an official ATF bound book — acknowledge and click </w:t>
      </w:r>
      <w:r>
        <w:rPr>
          <w:b/>
        </w:rPr>
        <w:t>Continue</w:t>
      </w:r>
      <w:r>
        <w:t xml:space="preserve">, then </w:t>
      </w:r>
      <w:r>
        <w:rPr>
          <w:b/>
        </w:rPr>
        <w:t>Close</w:t>
      </w:r>
      <w:r>
        <w:t>.</w:t>
      </w:r>
    </w:p>
    <w:p>
      <w:pPr>
        <w:pStyle w:val="ListNumber"/>
      </w:pPr>
      <w:r>
        <w:t>FastBound generates the file server-side. You'll receive an email notification when ready.</w:t>
      </w:r>
    </w:p>
    <w:p>
      <w:pPr>
        <w:pStyle w:val="ListNumber"/>
      </w:pPr>
      <w:r>
        <w:t xml:space="preserve">The file appears in </w:t>
      </w:r>
      <w:r>
        <w:rPr>
          <w:b/>
        </w:rPr>
        <w:t>Main Menu &gt; Downloads</w:t>
      </w:r>
      <w:r>
        <w:t>. Click to download.</w:t>
      </w:r>
    </w:p>
    <w:p>
      <w:r>
        <w:rPr>
          <w:b/>
          <w:sz w:val="28"/>
        </w:rPr>
        <w:t>Expected File Format</w:t>
      </w:r>
    </w:p>
    <w:p>
      <w:r>
        <w:t>Excel (.xlsx) or CSV - either works. CSV is FastBound's recommended format for migration tools.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AcquireType</w:t>
      </w:r>
    </w:p>
    <w:p>
      <w:pPr>
        <w:pStyle w:val="ListBullet"/>
      </w:pPr>
      <w:r>
        <w:t>ManufacturingAcquireType</w:t>
      </w:r>
    </w:p>
    <w:p>
      <w:pPr>
        <w:pStyle w:val="ListBullet"/>
      </w:pPr>
      <w:r>
        <w:t>AcquireDate</w:t>
      </w:r>
    </w:p>
    <w:p>
      <w:pPr>
        <w:pStyle w:val="ListBullet"/>
      </w:pPr>
      <w:r>
        <w:t>AcquireFFLNumber</w:t>
      </w:r>
    </w:p>
    <w:p>
      <w:pPr>
        <w:pStyle w:val="ListBullet"/>
      </w:pPr>
      <w:r>
        <w:t>AcquireFFLExpires</w:t>
      </w:r>
    </w:p>
    <w:p>
      <w:pPr>
        <w:pStyle w:val="ListBullet"/>
      </w:pPr>
      <w:r>
        <w:t>LicenseName</w:t>
      </w:r>
    </w:p>
    <w:p>
      <w:pPr>
        <w:pStyle w:val="ListBullet"/>
      </w:pPr>
      <w:r>
        <w:t>AcquireTradeName</w:t>
      </w:r>
    </w:p>
    <w:p>
      <w:pPr>
        <w:pStyle w:val="ListBullet"/>
      </w:pPr>
      <w:r>
        <w:t>AcquireOrganizationName</w:t>
      </w:r>
    </w:p>
    <w:p>
      <w:pPr>
        <w:pStyle w:val="ListBullet"/>
      </w:pPr>
      <w:r>
        <w:t>AcquireSuffix</w:t>
      </w:r>
    </w:p>
    <w:p>
      <w:pPr>
        <w:pStyle w:val="ListBullet"/>
      </w:pPr>
      <w:r>
        <w:t>AcquireFirstName</w:t>
      </w:r>
    </w:p>
    <w:p>
      <w:pPr>
        <w:pStyle w:val="ListBullet"/>
      </w:pPr>
      <w:r>
        <w:t>AcquireMiddleName</w:t>
      </w:r>
    </w:p>
    <w:p>
      <w:pPr>
        <w:pStyle w:val="ListBullet"/>
      </w:pPr>
      <w:r>
        <w:t>AcquireLastName</w:t>
      </w:r>
    </w:p>
    <w:p>
      <w:pPr>
        <w:pStyle w:val="ListBullet"/>
      </w:pPr>
      <w:r>
        <w:t>AcquireAddress1</w:t>
      </w:r>
    </w:p>
    <w:p>
      <w:pPr>
        <w:pStyle w:val="ListBullet"/>
      </w:pPr>
      <w:r>
        <w:t>AcquireAddress2</w:t>
      </w:r>
    </w:p>
    <w:p>
      <w:pPr>
        <w:pStyle w:val="ListBullet"/>
      </w:pPr>
      <w:r>
        <w:t>AcquireCity</w:t>
      </w:r>
    </w:p>
    <w:p>
      <w:pPr>
        <w:pStyle w:val="ListBullet"/>
      </w:pPr>
      <w:r>
        <w:t>AcquireState</w:t>
      </w:r>
    </w:p>
    <w:p>
      <w:pPr>
        <w:pStyle w:val="ListBullet"/>
      </w:pPr>
      <w:r>
        <w:t>AcquireZip</w:t>
      </w:r>
    </w:p>
    <w:p>
      <w:pPr>
        <w:pStyle w:val="ListBullet"/>
      </w:pPr>
      <w:r>
        <w:t>AcquireCountry</w:t>
      </w:r>
    </w:p>
    <w:p>
      <w:pPr>
        <w:pStyle w:val="ListBullet"/>
      </w:pPr>
      <w:r>
        <w:t>ItemNumber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Importer</w:t>
      </w:r>
    </w:p>
    <w:p>
      <w:pPr>
        <w:pStyle w:val="ListBullet"/>
      </w:pPr>
      <w:r>
        <w:t>CountryOfManufacture</w:t>
      </w:r>
    </w:p>
    <w:p>
      <w:pPr>
        <w:pStyle w:val="ListBullet"/>
      </w:pPr>
      <w:r>
        <w:t>Model</w:t>
      </w:r>
    </w:p>
    <w:p>
      <w:pPr>
        <w:pStyle w:val="ListBullet"/>
      </w:pPr>
      <w:r>
        <w:t>Serial</w:t>
      </w:r>
    </w:p>
    <w:p>
      <w:pPr>
        <w:pStyle w:val="ListBullet"/>
      </w:pPr>
      <w:r>
        <w:t>Caliber</w:t>
      </w:r>
    </w:p>
    <w:p>
      <w:pPr>
        <w:pStyle w:val="ListBullet"/>
      </w:pPr>
      <w:r>
        <w:t>Type</w:t>
      </w:r>
    </w:p>
    <w:p>
      <w:pPr>
        <w:pStyle w:val="ListBullet"/>
      </w:pPr>
      <w:r>
        <w:t>Location</w:t>
      </w:r>
    </w:p>
    <w:p>
      <w:pPr>
        <w:pStyle w:val="ListBullet"/>
      </w:pPr>
      <w:r>
        <w:t>Cost</w:t>
      </w:r>
    </w:p>
    <w:p>
      <w:pPr>
        <w:pStyle w:val="ListBullet"/>
      </w:pPr>
      <w:r>
        <w:t>Price</w:t>
      </w:r>
    </w:p>
    <w:p>
      <w:pPr>
        <w:pStyle w:val="ListBullet"/>
      </w:pPr>
      <w:r>
        <w:t>MPN</w:t>
      </w:r>
    </w:p>
    <w:p>
      <w:pPr>
        <w:pStyle w:val="ListBullet"/>
      </w:pPr>
      <w:r>
        <w:t>SKU</w:t>
      </w:r>
    </w:p>
    <w:p>
      <w:pPr>
        <w:pStyle w:val="ListBullet"/>
      </w:pPr>
      <w:r>
        <w:t>UPC</w:t>
      </w:r>
    </w:p>
    <w:p>
      <w:pPr>
        <w:pStyle w:val="ListBullet"/>
      </w:pPr>
      <w:r>
        <w:t>Condition</w:t>
      </w:r>
    </w:p>
    <w:p>
      <w:pPr>
        <w:pStyle w:val="ListBullet"/>
      </w:pPr>
      <w:r>
        <w:t>BarrelLength</w:t>
      </w:r>
    </w:p>
    <w:p>
      <w:pPr>
        <w:pStyle w:val="ListBullet"/>
      </w:pPr>
      <w:r>
        <w:t>OverallLength</w:t>
      </w:r>
    </w:p>
    <w:p>
      <w:pPr>
        <w:pStyle w:val="ListBullet"/>
      </w:pPr>
      <w:r>
        <w:t>ExternalId</w:t>
      </w:r>
    </w:p>
    <w:p>
      <w:pPr>
        <w:pStyle w:val="ListBullet"/>
      </w:pPr>
      <w:r>
        <w:t>Note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Do NOT open the CSV in Excel and save it. FastBound's docs explicitly warn against this: Excel will mangle serial numbers (leading zeros), dates, and long numerics. If you must inspect, use .xlsx or open the CSV in a plain text editor.</w:t>
      </w:r>
    </w:p>
    <w:p>
      <w:pPr>
        <w:pStyle w:val="ListBullet"/>
      </w:pPr>
      <w:r>
        <w:t>The Items export is NOT an ATF-compliant bound book report — it's a migration-friendly version. For ATF inspection or discontinuance archive purposes, use the separate A&amp;D History export from the Bound Book menu.</w:t>
      </w:r>
    </w:p>
    <w:p>
      <w:pPr>
        <w:pStyle w:val="ListBullet"/>
      </w:pPr>
      <w:r>
        <w:t>The 1,000-item preview limit in the search results is display-only — the downloaded file contains ALL matching items regardless of the preview cap.</w:t>
      </w:r>
    </w:p>
    <w:p>
      <w:pPr>
        <w:pStyle w:val="ListBullet"/>
      </w:pPr>
      <w:r>
        <w:t xml:space="preserve">Downloads expire after </w:t>
      </w:r>
      <w:r>
        <w:rPr>
          <w:b/>
        </w:rPr>
        <w:t>90 days</w:t>
      </w:r>
      <w:r>
        <w:t xml:space="preserve"> and are automatically deleted from the Downloads page.</w:t>
      </w:r>
    </w:p>
    <w:p>
      <w:pPr>
        <w:pStyle w:val="ListBullet"/>
      </w:pPr>
      <w:r>
        <w:t>If you have multiple FastBound accounts (one per FFL or one per location), run this export once per account.</w:t>
      </w:r>
    </w:p>
    <w:p>
      <w:pPr>
        <w:pStyle w:val="ListBullet"/>
      </w:pPr>
      <w:r>
        <w:t>Country of Manufacture is required for Type 08/11 FFLs and may be blank in older records. Orchid backfills where possible from our Master Catalog.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Open Inventory from FastBound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