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8"/>
        </w:rPr>
        <w:t>ATF Requirements</w:t>
      </w:r>
    </w:p>
    <w:p>
      <w:pPr>
        <w:pStyle w:val="ListBullet"/>
      </w:pPr>
      <w:r>
        <w:rPr>
          <w:b/>
        </w:rPr>
        <w:t>4473 Electronic Storage (Ruling 2022-1):</w:t>
      </w:r>
      <w:r>
        <w:t xml:space="preserve"> storage is enabled at login,</w:t>
        <w:br/>
        <w:t xml:space="preserve">  but you must notify your local ATF office and wait 60 days before use. Keep printing forms</w:t>
        <w:br/>
        <w:t xml:space="preserve">  until then. Submit your notice right away using the notification letter template.</w:t>
        <w:br/>
        <w:t xml:space="preserve">  </w:t>
      </w:r>
      <w:r>
        <w:t>Link to Ruling 2022-1 ›</w:t>
      </w:r>
    </w:p>
    <w:p>
      <w:pPr>
        <w:pStyle w:val="ListBullet"/>
      </w:pPr>
      <w:r>
        <w:rPr>
          <w:b/>
        </w:rPr>
        <w:t>Cloud Bound Book Backup (Ruling 2016-1):</w:t>
      </w:r>
      <w:r>
        <w:t xml:space="preserve"> you must back up records to a</w:t>
        <w:br/>
        <w:t xml:space="preserve">  local desktop, server, or thumb drive on premise. Our free “Drop Box” sync sets this up</w:t>
        <w:br/>
        <w:t xml:space="preserve">  in under 5 minutes.</w:t>
        <w:br/>
        <w:t xml:space="preserve">  </w:t>
      </w:r>
      <w:r>
        <w:t>Link to Ruling 2016-1 ›</w:t>
      </w:r>
    </w:p>
    <w:p>
      <w:r>
        <w:rPr>
          <w:b/>
          <w:sz w:val="28"/>
        </w:rPr>
        <w:t>How to Enable and Comply with 4473 Electronic Storage</w:t>
      </w:r>
    </w:p>
    <w:p>
      <w:r>
        <w:t>As a matter of background, the ATF made possible the electronic storage of 4473s</w:t>
        <w:br/>
      </w:r>
      <w:r>
        <w:rPr>
          <w:i/>
        </w:rPr>
        <w:t>without a variance</w:t>
      </w:r>
      <w:r>
        <w:t xml:space="preserve"> with the issuance of</w:t>
        <w:br/>
      </w:r>
      <w:r>
        <w:t>ATF Ruling 2022-1</w:t>
      </w:r>
      <w:r>
        <w:t>. That Ruling</w:t>
        <w:br/>
        <w:t>specified the manner in which FFLs could store in-process and completed 4473s, and attached</w:t>
        <w:br/>
        <w:t>documentation in a digital format. Orchid eBound™ is compliant with ATF Rul. 2022-1</w:t>
        <w:br/>
        <w:t>and, unlike other FFL Bound Book providers, we offer this storage feature without a 3rd party</w:t>
        <w:br/>
        <w:t>integration and at no additional cost to you.</w:t>
      </w:r>
    </w:p>
    <w:p>
      <w:r>
        <w:rPr>
          <w:b/>
          <w:sz w:val="26"/>
        </w:rPr>
        <w:t>By default, is an electronic 4473 (i.e., a PDF) stored online considered Electronic</w:t>
        <w:br/>
        <w:t>Storage per the ruling?</w:t>
      </w:r>
    </w:p>
    <w:p>
      <w:r>
        <w:t xml:space="preserve">The answer is </w:t>
      </w:r>
      <w:r>
        <w:rPr>
          <w:b/>
        </w:rPr>
        <w:t>NO</w:t>
      </w:r>
      <w:r>
        <w:t>. Just because Orchid and the industry’s other FFL Bound</w:t>
        <w:br/>
        <w:t>Book providers make available your completed 4473s in a cloud-based application,</w:t>
        <w:br/>
      </w:r>
      <w:r>
        <w:rPr>
          <w:b/>
        </w:rPr>
        <w:t>that is not considered compliant “Electronic Storage”</w:t>
      </w:r>
      <w:r>
        <w:t xml:space="preserve"> as per the ATF.</w:t>
        <w:br/>
        <w:t>The online access we and others provide enables your ability to read, print, and reprint as</w:t>
        <w:br/>
        <w:t>needed.</w:t>
      </w:r>
    </w:p>
    <w:p>
      <w:r>
        <w:rPr>
          <w:b/>
          <w:sz w:val="26"/>
        </w:rPr>
        <w:t>How do I get approved for 4473 Electronic Storage? (“aka eStorage”)</w:t>
      </w:r>
    </w:p>
    <w:p>
      <w:r>
        <w:t xml:space="preserve">Per </w:t>
      </w:r>
      <w:r>
        <w:t>Ruling 2022-1</w:t>
      </w:r>
      <w:r>
        <w:t>, each</w:t>
        <w:br/>
        <w:t>licensee needs to submit a</w:t>
        <w:br/>
      </w:r>
      <w:r>
        <w:t>notification letter</w:t>
      </w:r>
      <w:r>
        <w:br/>
        <w:t>to their local ATF office with the intent to enable this service. This is a notification only</w:t>
        <w:br/>
        <w:t>and does not require an approved response. The ATF requires that the licensee continue to print</w:t>
        <w:br/>
        <w:t>4473s and related documentation for the 60 days following submission of that letter.</w:t>
      </w:r>
    </w:p>
    <w:p>
      <w:r>
        <w:t>To assist, Orchid’s support team has developed a templated copy of such a letter and</w:t>
        <w:br/>
        <w:t>has been providing it to all clients requesting it.</w:t>
        <w:br/>
      </w:r>
      <w:r>
        <w:t>Download the notification letter template ›</w:t>
      </w:r>
    </w:p>
    <w:p>
      <w:r>
        <w:rPr>
          <w:b/>
          <w:sz w:val="26"/>
        </w:rPr>
        <w:t>If I didn’t send in my ATF Notification, am I required to print my 4473s and</w:t>
        <w:br/>
        <w:t>attached documentation?</w:t>
      </w:r>
    </w:p>
    <w:p>
      <w:r>
        <w:rPr>
          <w:b/>
        </w:rPr>
        <w:t>Absolutely.</w:t>
      </w:r>
      <w:r>
        <w:t xml:space="preserve"> To do otherwise would be considered non-compliant and risks</w:t>
        <w:br/>
        <w:t>inspection violations.</w:t>
      </w:r>
    </w:p>
    <w:p>
      <w:r>
        <w:rPr>
          <w:b/>
        </w:rPr>
        <w:t>Please note:</w:t>
      </w:r>
    </w:p>
    <w:p>
      <w:pPr>
        <w:pStyle w:val="ListBullet"/>
      </w:pPr>
      <w:r>
        <w:t>Each licensee is still required to understand and comply with Ruling 2022-1. Although we</w:t>
        <w:br/>
        <w:t xml:space="preserve">  provide the service for free, you are still required to notify the ATF and wait 60 days prior</w:t>
        <w:br/>
        <w:t xml:space="preserve">  to use. ATF is currently considering amending this requirement in its recent package of</w:t>
        <w:br/>
        <w:t xml:space="preserve">  regulatory reform proposals but as of today it is still required.</w:t>
      </w:r>
    </w:p>
    <w:p>
      <w:pPr>
        <w:pStyle w:val="ListBullet"/>
      </w:pPr>
      <w:r>
        <w:t>You are not required to use the service even though it is free; in other words, you may</w:t>
        <w:br/>
        <w:t xml:space="preserve">  continue to print and retain paper copies of your Forms 4473.</w:t>
      </w:r>
    </w:p>
    <w:p>
      <w:pPr>
        <w:pStyle w:val="ListBullet"/>
      </w:pPr>
      <w:r>
        <w:t>If you wish to have the 4473 eStorage alert turned off, please contact our support</w:t>
        <w:br/>
        <w:t xml:space="preserve">  team.</w:t>
      </w:r>
    </w:p>
    <w:p>
      <w:r>
        <w:rPr>
          <w:b/>
          <w:sz w:val="28"/>
        </w:rPr>
        <w:t>Need Help?</w:t>
      </w:r>
    </w:p>
    <w:p>
      <w:r>
        <w:t>Contact our live support team via the</w:t>
        <w:br/>
      </w:r>
      <w:r>
        <w:t>Orchid Support Portal</w:t>
      </w:r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4473 eStorage FAQ — How to Enable and Comply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