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8"/>
        </w:rPr>
        <w:t>Transaction Uploads</w:t>
      </w:r>
      <w:r>
        <w:rPr>
          <w:b/>
          <w:sz w:val="28"/>
        </w:rPr>
        <w:br/>
      </w:r>
    </w:p>
    <w:p>
      <w:r>
        <w:t>The Orchid Advisors’ eBound Book system allows Users to manage Serialize, Receive, FFL Transfer, Exempt Transfer, Assemble and Disassemble transactions in mass via the Upload Transactions feature.</w:t>
      </w:r>
      <w:r>
        <w:br/>
      </w:r>
    </w:p>
    <w:p>
      <w:r>
        <w:br/>
      </w:r>
    </w:p>
    <w:p>
      <w:r>
        <w:br/>
      </w:r>
      <w:r>
        <w:rPr>
          <w:b/>
          <w:i/>
        </w:rPr>
        <w:t>To execute data uploads, it is required the templates provided be utilized. All data fields have exact specifications, and any data that does not conform to these specifications will be rejected by the system. Note: There are two templates available for Transaction Data Upload, the Assemble/Disassemble Template and the Acquire/Dispose Template.  The correct template must be utilized when attempting to upload transactions or the file will be rejected.</w:t>
      </w:r>
      <w:r>
        <w:br/>
      </w:r>
    </w:p>
    <w:p>
      <w:r>
        <w:br/>
      </w:r>
    </w:p>
    <w:p>
      <w:r>
        <w:t xml:space="preserve">The following transactions require the use of the </w:t>
      </w:r>
      <w:r>
        <w:rPr>
          <w:b/>
        </w:rPr>
        <w:t>Acquire or Dispose Template</w:t>
      </w:r>
      <w:r>
        <w:t>:</w:t>
      </w:r>
      <w:r>
        <w:br/>
      </w:r>
    </w:p>
    <w:p>
      <w:pPr>
        <w:pStyle w:val="ListNumber"/>
      </w:pPr>
      <w:r>
        <w:rPr>
          <w:b/>
        </w:rPr>
        <w:t>Serialize</w:t>
      </w:r>
      <w:r>
        <w:t>: This transaction should be used by an FFL who has serialized a firearm to record the first Acquisition of that firearm.</w:t>
      </w:r>
      <w:r>
        <w:br/>
      </w:r>
    </w:p>
    <w:p>
      <w:pPr>
        <w:pStyle w:val="ListNumber"/>
      </w:pPr>
      <w:r>
        <w:rPr>
          <w:b/>
        </w:rPr>
        <w:t>Receive</w:t>
      </w:r>
      <w:r>
        <w:t>: This transaction should be used by an FFL who has received firearms to record the Acquisition of those firearms whether those firearms were received from another FFL or from a non-licensed individual.</w:t>
      </w:r>
      <w:r>
        <w:br/>
      </w:r>
    </w:p>
    <w:p>
      <w:pPr>
        <w:pStyle w:val="ListNumber"/>
      </w:pPr>
      <w:r>
        <w:rPr>
          <w:b/>
        </w:rPr>
        <w:t>Paper 4473 Transfer</w:t>
      </w:r>
      <w:r>
        <w:t>: This transaction should be used by an FFL to record the Disposition of firearms to a non-licensee when a Form 4473 is required and a paper document has been utilized.</w:t>
      </w:r>
      <w:r>
        <w:br/>
      </w:r>
    </w:p>
    <w:p>
      <w:pPr>
        <w:pStyle w:val="ListNumber"/>
      </w:pPr>
      <w:r>
        <w:rPr>
          <w:b/>
        </w:rPr>
        <w:t>FFL Transfer</w:t>
      </w:r>
      <w:r>
        <w:t>: This transaction should be used by an FFL to record the Disposition of firearms when transferred to another FFL.</w:t>
      </w:r>
      <w:r>
        <w:br/>
      </w:r>
    </w:p>
    <w:p>
      <w:pPr>
        <w:pStyle w:val="ListNumber"/>
      </w:pPr>
      <w:r>
        <w:rPr>
          <w:b/>
        </w:rPr>
        <w:t>Exempt Transfer</w:t>
      </w:r>
      <w:r>
        <w:t>: This transaction should be used by an FFL to record the Disposition of firearms in FFL-exempt and non-4473 scenarios. This would include but is not limited to; repair/replacement returns, Dispositions to Law Enforcement, Military, Government Agencies, and firearm exports.</w:t>
      </w:r>
      <w:r>
        <w:br/>
      </w:r>
    </w:p>
    <w:p>
      <w:r>
        <w:br/>
      </w:r>
    </w:p>
    <w:p>
      <w:r>
        <w:t xml:space="preserve">The following transactions require the use of the </w:t>
      </w:r>
      <w:r>
        <w:rPr>
          <w:b/>
        </w:rPr>
        <w:t>Assemble or Disassemble Template</w:t>
      </w:r>
      <w:r>
        <w:t>:</w:t>
      </w:r>
      <w:r>
        <w:br/>
      </w:r>
    </w:p>
    <w:p>
      <w:pPr>
        <w:pStyle w:val="ListNumber"/>
      </w:pPr>
      <w:r>
        <w:rPr>
          <w:b/>
        </w:rPr>
        <w:t>Assemble</w:t>
      </w:r>
      <w:r>
        <w:t>: This transaction should be used by an FFL to record the assembly of firearms; whether from frame/receiver to finished good, or from one finished good to another (e.g., rifle to short-barreled rifle). This transaction will record a Disposition to the FFL of the Serial Number as it existed before assembly, and automatically record an Acquisition from the FFL of the Serial Number as it has been assembled, in compliance with ATF Ruling 2016-3.</w:t>
      </w:r>
      <w:r>
        <w:br/>
      </w:r>
    </w:p>
    <w:p>
      <w:pPr>
        <w:pStyle w:val="ListNumber"/>
      </w:pPr>
      <w:r>
        <w:rPr>
          <w:b/>
        </w:rPr>
        <w:t>Disassemble</w:t>
      </w:r>
      <w:r>
        <w:t>: This transaction should be used by an FFL to record the disassembly of firearms; (e.g., rifle to receiver). This transaction will record a Disposition to the FFL of the Serial Number as it existed before disassembly, and automatically record an Acquisition from the FFL of the Serial Number as it has been disassembled, in Compliance with ATF Ruling 2016-3.</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Transaction Uploads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