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This transaction should be used by an FFL to record the assembly of firearms; whether from frame/receiver to finished good, or from one finished good to another (e.g., rifle to short-barreled rifle). This transaction will record a Disposition to the FFL of the Serial Number as it existed before assembly, and automatically record an Acquisition from the FFL of the Serial Number as it has been assembled, in compliance with ATF Ruling 2016-3.</w:t>
      </w:r>
      <w:r>
        <w:br/>
      </w:r>
    </w:p>
    <w:p>
      <w:r>
        <w:br/>
      </w:r>
    </w:p>
    <w:p>
      <w:r>
        <w:rPr>
          <w:b/>
          <w:i/>
        </w:rPr>
        <w:t>Note: This Transaction requires the Assemble or Disassemble Template</w:t>
      </w:r>
      <w:r>
        <w:br/>
      </w:r>
    </w:p>
    <w:p>
      <w:r>
        <w:br/>
      </w:r>
    </w:p>
    <w:p>
      <w:r>
        <w:t>Using the Assemble or Disassemble Template, fill in the following data fields:</w:t>
      </w:r>
      <w:r>
        <w:br/>
      </w:r>
    </w:p>
    <w:p>
      <w:pPr>
        <w:pStyle w:val="ListNumber"/>
      </w:pPr>
      <w:r>
        <w:rPr>
          <w:b/>
        </w:rPr>
        <w:t>Physical Date</w:t>
      </w:r>
      <w:r>
        <w:br/>
      </w:r>
    </w:p>
    <w:p>
      <w:pPr>
        <w:pStyle w:val="ListNumber"/>
      </w:pPr>
      <w:r>
        <w:rPr>
          <w:b/>
        </w:rPr>
        <w:t>Serial Number</w:t>
      </w:r>
      <w:r>
        <w:br/>
      </w:r>
    </w:p>
    <w:p>
      <w:pPr>
        <w:pStyle w:val="ListNumber"/>
      </w:pPr>
      <w:r>
        <w:rPr>
          <w:b/>
        </w:rPr>
        <w:t>Starting Good Item No./SKU</w:t>
      </w:r>
      <w:r>
        <w:br/>
      </w:r>
    </w:p>
    <w:p>
      <w:pPr>
        <w:pStyle w:val="ListNumber"/>
      </w:pPr>
      <w:r>
        <w:rPr>
          <w:b/>
        </w:rPr>
        <w:t>Starting Good Importer</w:t>
      </w:r>
      <w:r>
        <w:br/>
      </w:r>
    </w:p>
    <w:p>
      <w:pPr>
        <w:pStyle w:val="ListNumber"/>
      </w:pPr>
      <w:r>
        <w:rPr>
          <w:b/>
        </w:rPr>
        <w:t>Starting Good Country of Manufacture</w:t>
      </w:r>
      <w:r>
        <w:br/>
      </w:r>
    </w:p>
    <w:p>
      <w:pPr>
        <w:pStyle w:val="ListNumber"/>
      </w:pPr>
      <w:r>
        <w:rPr>
          <w:b/>
        </w:rPr>
        <w:t>Starting Good Manufacturer</w:t>
      </w:r>
      <w:r>
        <w:br/>
      </w:r>
    </w:p>
    <w:p>
      <w:pPr>
        <w:pStyle w:val="ListNumber"/>
      </w:pPr>
      <w:r>
        <w:rPr>
          <w:b/>
        </w:rPr>
        <w:t>Starting Good Type</w:t>
      </w:r>
      <w:r>
        <w:br/>
      </w:r>
    </w:p>
    <w:p>
      <w:pPr>
        <w:pStyle w:val="ListNumber"/>
      </w:pPr>
      <w:r>
        <w:rPr>
          <w:b/>
        </w:rPr>
        <w:t>Starting Good Model</w:t>
      </w:r>
      <w:r>
        <w:br/>
      </w:r>
    </w:p>
    <w:p>
      <w:pPr>
        <w:pStyle w:val="ListNumber"/>
      </w:pPr>
      <w:r>
        <w:rPr>
          <w:b/>
        </w:rPr>
        <w:t>Starting Good Caliber/Gauge</w:t>
      </w:r>
      <w:r>
        <w:br/>
      </w:r>
    </w:p>
    <w:p>
      <w:pPr>
        <w:pStyle w:val="ListNumber"/>
      </w:pPr>
      <w:r>
        <w:rPr>
          <w:b/>
        </w:rPr>
        <w:t>Starting Good Reportable 3310.12</w:t>
      </w:r>
      <w:r>
        <w:br/>
      </w:r>
    </w:p>
    <w:p>
      <w:pPr>
        <w:pStyle w:val="ListNumber"/>
      </w:pPr>
      <w:r>
        <w:rPr>
          <w:b/>
        </w:rPr>
        <w:t>Ending Good Item No./SKU</w:t>
      </w:r>
      <w:r>
        <w:br/>
      </w:r>
    </w:p>
    <w:p>
      <w:pPr>
        <w:pStyle w:val="ListNumber"/>
      </w:pPr>
      <w:r>
        <w:rPr>
          <w:b/>
        </w:rPr>
        <w:t>Ending Good Importer</w:t>
      </w:r>
      <w:r>
        <w:br/>
      </w:r>
    </w:p>
    <w:p>
      <w:pPr>
        <w:pStyle w:val="ListNumber"/>
      </w:pPr>
      <w:r>
        <w:rPr>
          <w:b/>
        </w:rPr>
        <w:t>Ending Good Country of Manufacture</w:t>
      </w:r>
      <w:r>
        <w:br/>
      </w:r>
    </w:p>
    <w:p>
      <w:pPr>
        <w:pStyle w:val="ListNumber"/>
      </w:pPr>
      <w:r>
        <w:rPr>
          <w:b/>
        </w:rPr>
        <w:t>Ending Good Manufacturer</w:t>
      </w:r>
      <w:r>
        <w:br/>
      </w:r>
    </w:p>
    <w:p>
      <w:pPr>
        <w:pStyle w:val="ListNumber"/>
      </w:pPr>
      <w:r>
        <w:rPr>
          <w:b/>
        </w:rPr>
        <w:t>Ending Good Type</w:t>
      </w:r>
      <w:r>
        <w:br/>
      </w:r>
    </w:p>
    <w:p>
      <w:pPr>
        <w:pStyle w:val="ListNumber"/>
      </w:pPr>
      <w:r>
        <w:rPr>
          <w:b/>
        </w:rPr>
        <w:t>Ending Good Model</w:t>
      </w:r>
      <w:r>
        <w:br/>
      </w:r>
    </w:p>
    <w:p>
      <w:pPr>
        <w:pStyle w:val="ListNumber"/>
      </w:pPr>
      <w:r>
        <w:rPr>
          <w:b/>
        </w:rPr>
        <w:t>Ending Good Caliber/Gauge</w:t>
      </w:r>
      <w:r>
        <w:br/>
      </w:r>
    </w:p>
    <w:p>
      <w:pPr>
        <w:pStyle w:val="ListNumber"/>
      </w:pPr>
      <w:r>
        <w:rPr>
          <w:b/>
        </w:rPr>
        <w:t>Ending Good Reportable 3310.12</w:t>
      </w:r>
      <w:r>
        <w:br/>
      </w:r>
    </w:p>
    <w:p>
      <w:r>
        <w:t>Once the template has been filled out with the above information, the file can be uploaded using the steps below.</w:t>
      </w:r>
      <w:r>
        <w:br/>
      </w:r>
    </w:p>
    <w:p>
      <w:r>
        <w:br/>
      </w:r>
    </w:p>
    <w:p>
      <w:r>
        <w:rPr>
          <w:b/>
          <w:sz w:val="26"/>
        </w:rPr>
        <w:t>Uploading Assemble Transactions</w:t>
      </w:r>
      <w:r>
        <w:rPr>
          <w:b/>
          <w:sz w:val="26"/>
        </w:rPr>
        <w:br/>
      </w:r>
    </w:p>
    <w:p>
      <w:pPr>
        <w:pStyle w:val="ListNumber"/>
      </w:pPr>
      <w:r>
        <w:t xml:space="preserve">Under the Standard Transactions heading click </w:t>
      </w:r>
      <w:r>
        <w:rPr>
          <w:b/>
        </w:rPr>
        <w:t>Upload Transactions</w:t>
      </w:r>
      <w:r>
        <w:t xml:space="preserve">,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Assemble</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FFL Transfer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p>
    <w:p>
      <w:r>
        <w:rPr>
          <w:b/>
          <w:sz w:val="26"/>
        </w:rPr>
        <w:t>Export Results of Assemble Transaction Uploads</w:t>
      </w:r>
      <w:r>
        <w:rPr>
          <w:b/>
          <w:sz w:val="26"/>
        </w:rPr>
        <w:br/>
      </w:r>
    </w:p>
    <w:p>
      <w:pPr>
        <w:pStyle w:val="ListNumber"/>
      </w:pPr>
      <w:r>
        <w:t xml:space="preserve">Under the Standard Transactions heading click </w:t>
      </w:r>
      <w:r>
        <w:rPr>
          <w:b/>
        </w:rPr>
        <w:t>Upload Transactions</w:t>
      </w:r>
      <w:r>
        <w:t xml:space="preserve">,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Assemble</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FFL Transfer Results file will contain the Import information as provided in the data upload document, as well as a Results column to indicate the results of the upload.  If the data was rejected, the specific reason will be listed in the Results column.</w:t>
      </w:r>
    </w:p>
    <w:p>
      <w:r>
        <w:br/>
      </w:r>
    </w:p>
    <w:p>
      <w:r>
        <w:rPr>
          <w:b/>
          <w:sz w:val="26"/>
        </w:rPr>
        <w:t>Instructional Video</w:t>
      </w:r>
      <w:r>
        <w:rPr>
          <w:b/>
          <w:sz w:val="26"/>
        </w:rPr>
        <w:br/>
      </w:r>
    </w:p>
    <w:p>
      <w:r>
        <w:t>​</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 Transaction Upload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