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t>Release Q1S5.21 (03/12/21)</w:t>
      </w:r>
      <w:r>
        <w:br/>
      </w:r>
    </w:p>
    <w:p>
      <w:pPr>
        <w:jc w:val="center"/>
      </w:pPr>
      <w:r>
        <w:br/>
      </w:r>
    </w:p>
    <w:p>
      <w:pPr>
        <w:jc w:val="center"/>
      </w:pPr>
      <w:r>
        <w:rPr>
          <w:i/>
        </w:rPr>
        <w:t>This program, printed documentation, and documents</w:t>
        <w:br/>
        <w:t>should not be used as a substitute for professional advice in specific</w:t>
        <w:br/>
        <w:t>situations. The procedures, images, and examples in this document are for</w:t>
        <w:br/>
        <w:t>illustrative purposes only and may not be applicable in your setting due to</w:t>
        <w:br/>
        <w:t>differences in preference, settings, and/or state and local regulations.</w:t>
      </w:r>
    </w:p>
    <w:p>
      <w:r>
        <w:t xml:space="preserve"> </w:t>
      </w:r>
    </w:p>
    <w:p>
      <w:r>
        <w:rPr>
          <w:b/>
        </w:rPr>
        <w:t>Release Overview</w:t>
      </w:r>
    </w:p>
    <w:p>
      <w:r>
        <w:t>Q1S5.21 This Sprint has been dedicated to enhancing e4473</w:t>
        <w:br/>
        <w:t>for our customers. The enhancements to include; the ability to reserve a serial</w:t>
        <w:br/>
        <w:t>number to a specific 4473, the ability to check the validity of a license by</w:t>
        <w:br/>
        <w:t>date of issuance and expiration date, whether an individual meets the age</w:t>
        <w:br/>
        <w:t>parameter to purchase certain types of firearms, and a notification that a</w:t>
        <w:br/>
        <w:t>re-certification signature is required by the purchaser in order to transfer a</w:t>
        <w:br/>
        <w:t>firearm.</w:t>
      </w:r>
    </w:p>
    <w:p>
      <w:r>
        <w:t xml:space="preserve"> </w:t>
      </w:r>
    </w:p>
    <w:p>
      <w:r>
        <w:rPr>
          <w:b/>
          <w:u w:val="single"/>
        </w:rPr>
        <w:t>Reserve SN to an active, in-progress</w:t>
        <w:br/>
        <w:t>4473</w:t>
      </w:r>
    </w:p>
    <w:p>
      <w:pPr>
        <w:pStyle w:val="ListBullet"/>
      </w:pPr>
      <w:r>
        <w:t>Prior to this enhancement, FFLs log firearms</w:t>
        <w:br/>
        <w:t xml:space="preserve">     into the eBound Book and transfer them to consumers after successful</w:t>
        <w:br/>
        <w:t xml:space="preserve">     completion of Form 4473. In the current environment, the FFL starts 4473</w:t>
        <w:br/>
        <w:t xml:space="preserve">     Section A by selecting one or more firearms. Unfortunately, the start of</w:t>
        <w:br/>
        <w:t xml:space="preserve">     the 4473 does not “reserve” a serial number such that another employee,</w:t>
        <w:br/>
        <w:t xml:space="preserve">     operating in another browser can select the same serial number.</w:t>
      </w:r>
    </w:p>
    <w:p>
      <w:pPr>
        <w:pStyle w:val="ListBullet"/>
      </w:pPr>
      <w:r>
        <w:t>Enhancement</w:t>
        <w:br/>
        <w:t xml:space="preserve">     implementation, </w:t>
      </w:r>
      <w:r>
        <w:t>A</w:t>
        <w:br/>
        <w:t xml:space="preserve">     firearm cannot be assigned to more than one 4473 at the same time.</w:t>
      </w:r>
    </w:p>
    <w:p>
      <w:pPr>
        <w:pStyle w:val="ListBullet"/>
      </w:pPr>
      <w:r>
        <w:t>New</w:t>
        <w:br/>
        <w:t xml:space="preserve">     firearm status indicator. The indicator will show in the Item Detail</w:t>
        <w:br/>
        <w:t xml:space="preserve">     report (which exists today) and also exist behind the scenes to drive</w:t>
        <w:br/>
        <w:t xml:space="preserve">     logic. The indicator will be in the form of a checkbox which can be</w:t>
        <w:br/>
        <w:t xml:space="preserve">     manually changed by a user**</w:t>
      </w:r>
    </w:p>
    <w:p>
      <w:pPr>
        <w:pStyle w:val="ListBullet"/>
      </w:pPr>
      <w:r>
        <w:t>Process</w:t>
        <w:br/>
        <w:t xml:space="preserve">     Requirement – Status Changes</w:t>
      </w:r>
    </w:p>
    <w:p>
      <w:pPr>
        <w:pStyle w:val="ListBullet"/>
      </w:pPr>
      <w:r>
        <w:t>Process</w:t>
        <w:br/>
        <w:t xml:space="preserve">     Requirement – Blocking Selection of an “Assigned” firearm</w:t>
      </w:r>
    </w:p>
    <w:p>
      <w:r>
        <w:rPr>
          <w:b/>
          <w:u w:val="single"/>
        </w:rPr>
        <w:t xml:space="preserve"> Check validity of License Date on 4473 Form</w:t>
      </w:r>
    </w:p>
    <w:p>
      <w:pPr>
        <w:pStyle w:val="ListBullet"/>
      </w:pPr>
      <w:r>
        <w:t>Prior</w:t>
        <w:br/>
        <w:t xml:space="preserve">     to enhancement:</w:t>
      </w:r>
    </w:p>
    <w:p>
      <w:pPr>
        <w:pStyle w:val="ListBullet"/>
      </w:pPr>
      <w:r>
        <w:t>Enhancement</w:t>
        <w:br/>
        <w:t xml:space="preserve">     Implementation</w:t>
      </w:r>
    </w:p>
    <w:p>
      <w:r>
        <w:rPr>
          <w:b/>
          <w:u w:val="single"/>
        </w:rPr>
        <w:t>Check Transferee DOB vs.</w:t>
        <w:br/>
        <w:t>Firearm Type</w:t>
      </w:r>
    </w:p>
    <w:p>
      <w:pPr>
        <w:pStyle w:val="ListBullet"/>
      </w:pPr>
      <w:r>
        <w:t>Prior</w:t>
        <w:br/>
        <w:t xml:space="preserve">     to enhancement:</w:t>
      </w:r>
    </w:p>
    <w:p>
      <w:pPr>
        <w:pStyle w:val="ListBullet"/>
      </w:pPr>
      <w:r>
        <w:t>Enhancement</w:t>
        <w:br/>
        <w:t xml:space="preserve">     Implementation:</w:t>
      </w:r>
    </w:p>
    <w:p>
      <w:r>
        <w:rPr>
          <w:b/>
          <w:u w:val="single"/>
        </w:rPr>
        <w:t>Require Recertification</w:t>
        <w:br/>
        <w:t>When NICS Shows Delayed Status</w:t>
      </w:r>
    </w:p>
    <w:p>
      <w:pPr>
        <w:pStyle w:val="ListBullet"/>
      </w:pPr>
      <w:r>
        <w:t>Prior</w:t>
        <w:br/>
        <w:t xml:space="preserve">     to Enhancement:</w:t>
      </w:r>
    </w:p>
    <w:p>
      <w:pPr>
        <w:pStyle w:val="ListBullet"/>
      </w:pPr>
      <w:r>
        <w:t>Enhancement</w:t>
        <w:br/>
        <w:t xml:space="preserve">     Implementation:</w:t>
      </w:r>
    </w:p>
    <w:p>
      <w:r>
        <w:br/>
      </w:r>
    </w:p>
    <w:p>
      <w:r>
        <w:t>For more information please submit inquires through the</w:t>
        <w:br/>
        <w:t xml:space="preserve">Software Portal ticketing system. </w:t>
      </w:r>
    </w:p>
    <w:p/>
    <w:p>
      <w:pPr>
        <w:jc w:val="center"/>
      </w:pPr>
      <w:r>
        <w:t>https://desk.zoho.com/portal/orchidllc/en/kb/articles/software-updates</w:t>
      </w:r>
      <w:r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Q1S5.21 Release Notes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