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u w:val="single"/>
        </w:rPr>
        <w:t>Speed of Serial Number Search</w:t>
      </w:r>
    </w:p>
    <w:p>
      <w:r>
        <w:t>The primary search tool found in the Bound Book (“Search by Keyword”) has been redesigned to search for a serial number only rather than query every field in the database. The new search tool has been renamed to “</w:t>
      </w:r>
      <w:r>
        <w:rPr>
          <w:b/>
        </w:rPr>
        <w:t>Quick Search (Serial Number Only)</w:t>
      </w:r>
      <w:r>
        <w:t>” and results in a much faster return of data. Customer can continue to search any field in the Bound Book using the “Advanced Search” function.</w:t>
      </w:r>
      <w:r>
        <w:br/>
      </w:r>
    </w:p>
    <w:p>
      <w:r>
        <w:t>​</w:t>
      </w:r>
      <w:r>
        <w:br/>
      </w:r>
    </w:p>
    <w:p>
      <w:r>
        <w:rPr>
          <w:b/>
          <w:u w:val="single"/>
        </w:rPr>
        <w:t>Clearing Browser Cache</w:t>
      </w:r>
    </w:p>
    <w:p>
      <w:r>
        <w:t>Prior to this release some eBound users would need to clear their browser cache to take advantage of new software functionality. We have implemented a new feature that eliminates the need to do this in the future.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Q2S9.21 Release Notes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