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br/>
      </w:r>
    </w:p>
    <w:p>
      <w:r>
        <w:t>Theft / Loss Reporting</w:t>
      </w:r>
    </w:p>
    <w:p>
      <w:r>
        <w:br/>
      </w:r>
    </w:p>
    <w:p>
      <w:r>
        <w:br/>
      </w:r>
    </w:p>
    <w:p>
      <w:r>
        <w:rPr>
          <w:b/>
        </w:rPr>
        <w:t xml:space="preserve">What must an FFL do if a firearm in inventory has been determined to be lost or stolen? </w:t>
      </w:r>
      <w:r>
        <w:br/>
      </w:r>
    </w:p>
    <w:p>
      <w:r>
        <w:t>An FFL must report the theft or loss of a firearm to the ATF and local law enforcement authorities within 48 hours of discovering the theft or loss.  ATF Form 3310.11 must be completed and retained with the licensee’s records, and a copy submitted to ATF.  The Disposition of the firearm must be recorded in the A&amp;D Book of the FFL and include the ATF-issued incident number, any incident number that may be issued by local law enforcement, and an indication of whether the firearm was lost or stolen.</w:t>
      </w:r>
      <w:r>
        <w:br/>
      </w:r>
    </w:p>
    <w:p>
      <w:r>
        <w:t>(</w:t>
      </w:r>
      <w:r>
        <w:t xml:space="preserve">Ref: </w:t>
      </w:r>
      <w:r>
        <w:t>478.39a)</w:t>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Theft / Loss Reporting</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