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</w:r>
    </w:p>
    <w:p>
      <w:pPr>
        <w:jc w:val="center"/>
      </w:pPr>
      <w:r>
        <w:br/>
      </w:r>
    </w:p>
    <w:p>
      <w:r>
        <w:br/>
      </w:r>
    </w:p>
    <w:p>
      <w:r>
        <w:rPr>
          <w:b/>
          <w:sz w:val="32"/>
        </w:rPr>
        <w:t>Firearm Imports</w:t>
      </w:r>
      <w:r>
        <w:rPr>
          <w:b/>
          <w:sz w:val="32"/>
        </w:rPr>
        <w:t xml:space="preserve"> </w:t>
      </w:r>
    </w:p>
    <w:p>
      <w:r>
        <w:br/>
      </w:r>
    </w:p>
    <w:p>
      <w:r>
        <w:rPr>
          <w:b/>
        </w:rPr>
        <w:t>How long must an importer maintain Forms 6 and Forms 6A.</w:t>
      </w:r>
      <w:r>
        <w:br/>
      </w:r>
    </w:p>
    <w:p>
      <w:r>
        <w:t xml:space="preserve">Importers must permanently retain copies of Forms 6 and Forms 6A. </w:t>
      </w:r>
      <w:r>
        <w:br/>
      </w:r>
    </w:p>
    <w:p>
      <w:r>
        <w:t>(Ref: 478.129)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 - Firearm Imports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