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br/>
      </w:r>
    </w:p>
    <w:p>
      <w:r>
        <w:rPr>
          <w:b/>
          <w:sz w:val="32"/>
        </w:rPr>
        <w:t>FFL to FFL Transfers</w:t>
      </w:r>
      <w:r>
        <w:rPr>
          <w:b/>
          <w:sz w:val="32"/>
        </w:rPr>
        <w:br/>
      </w:r>
    </w:p>
    <w:p>
      <w:r>
        <w:rPr>
          <w:b/>
        </w:rPr>
        <w:t xml:space="preserve">Are FFLs required to obtain ATF approval to ship and receive GCA firearms from one another? </w:t>
      </w:r>
      <w:r>
        <w:br/>
      </w:r>
    </w:p>
    <w:p>
      <w:r>
        <w:t xml:space="preserve">FFLs do not need ATF approval to ship and receive firearms regulated by the Gun Control Act amongst one another.  An FFL shipping a GCA firearm to another FFL must obtain a certified copy of the receiving FFL’s license prior to shipping the firearm, however, it is not required to receive a copy prior to each shipment provided that the shipping FFL maintains a copy of the receiving party’s license on file and it is valid (i.e., unexpired and not revoked or suspended).  However, a business holding FFLs at multiple locations is not required to provide a certified copy of each FFL and may instead provide a list certified to be true, correct, and complete, that contains the name, address, license number, and the date of license expiration of each location operated by the or business and an FFL with a copy of such list may ship firearms to any location on that list.  Firearms regulated by the NFA </w:t>
      </w:r>
      <w:r>
        <w:br/>
      </w:r>
    </w:p>
    <w:p>
      <w:r>
        <w:t>(Ref: 478.94 / 478.95)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FFL to FFL Transfers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