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pPr>
        <w:jc w:val="center"/>
      </w:pPr>
      <w:r>
        <w:br/>
      </w:r>
    </w:p>
    <w:p>
      <w:r>
        <w:rPr>
          <w:b/>
          <w:sz w:val="32"/>
        </w:rPr>
        <w:t>ATF Tracing of Firearms</w:t>
      </w:r>
      <w:r>
        <w:rPr>
          <w:b/>
          <w:sz w:val="32"/>
        </w:rPr>
        <w:br/>
      </w:r>
    </w:p>
    <w:p>
      <w:r>
        <w:rPr>
          <w:b/>
        </w:rPr>
        <w:t>What do I do if ATF contacts me to trace a serial number?</w:t>
      </w:r>
      <w:r>
        <w:br/>
      </w:r>
    </w:p>
    <w:p>
      <w:r>
        <w:t xml:space="preserve">An FFL must respond within 24 hours to any trace request requested by an ATF officer at the National Tracing Center for information contained within the records required to be kept in order to determine the disposition of one or more firearms in the course of a bona fide criminal investigation. </w:t>
      </w:r>
      <w:r>
        <w:br/>
      </w:r>
    </w:p>
    <w:p>
      <w:r>
        <w:t>(Ref: 478.25a)</w:t>
      </w:r>
    </w:p>
    <w:p>
      <w:r>
        <w:t xml:space="preserve"> </w:t>
      </w:r>
    </w:p>
    <w:p>
      <w:r>
        <w:br/>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Firearm Tracing</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