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pPr>
        <w:jc w:val="center"/>
      </w:pPr>
      <w:r>
        <w:br/>
      </w:r>
    </w:p>
    <w:p>
      <w:r>
        <w:rPr>
          <w:b/>
          <w:sz w:val="32"/>
        </w:rPr>
        <w:t>Gunsmithing</w:t>
      </w:r>
      <w:r>
        <w:rPr>
          <w:b/>
          <w:sz w:val="32"/>
        </w:rPr>
        <w:br/>
      </w:r>
    </w:p>
    <w:p>
      <w:r>
        <w:t xml:space="preserve"> </w:t>
      </w:r>
    </w:p>
    <w:p>
      <w:r>
        <w:br/>
      </w:r>
    </w:p>
    <w:p>
      <w:r>
        <w:rPr>
          <w:b/>
        </w:rPr>
        <w:t>Does a gunsmith need to obtain a license if they do not sell or manufacture firearms?</w:t>
      </w:r>
      <w:r>
        <w:br/>
      </w:r>
    </w:p>
    <w:p>
      <w:r>
        <w:t xml:space="preserve">Yes.  A person engaged in the business of being a gunsmith must obtain an FFL as they are considered a dealer under the GCA. </w:t>
      </w:r>
      <w:r>
        <w:br/>
      </w:r>
    </w:p>
    <w:p>
      <w:r>
        <w:t>(Ref: 478.11 / 478.41)</w:t>
      </w:r>
    </w:p>
    <w:p>
      <w:r>
        <w:t xml:space="preserve"> </w:t>
      </w:r>
    </w:p>
    <w:p>
      <w:r>
        <w:br/>
      </w:r>
    </w:p>
    <w:p>
      <w:r>
        <w:rPr>
          <w:b/>
        </w:rPr>
        <w:t xml:space="preserve">Are gunsmiths required to maintain Acquisition and Disposition Records? </w:t>
      </w:r>
      <w:r>
        <w:br/>
      </w:r>
    </w:p>
    <w:p>
      <w:r>
        <w:t xml:space="preserve">Yes; a gunsmith must maintain an A&amp;D Book. </w:t>
      </w:r>
    </w:p>
    <w:p>
      <w:r>
        <w:t>(Ref: 478.124)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- Gunsmithing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