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Q3S13.22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br/>
      </w:r>
    </w:p>
    <w:p>
      <w:r>
        <w:rPr>
          <w:b/>
        </w:rPr>
        <w:t>Release Overview</w:t>
      </w:r>
    </w:p>
    <w:p>
      <w:r>
        <w:t>Q3S13.22 provides enhancements/updates to the following areas:</w:t>
      </w:r>
    </w:p>
    <w:p/>
    <w:p>
      <w:pPr>
        <w:pStyle w:val="ListNumber"/>
      </w:pPr>
      <w:r>
        <w:t xml:space="preserve"> </w:t>
      </w:r>
      <w:r>
        <w:t>Serial Number Inventory Tool (SNIT) 2.0</w:t>
      </w:r>
      <w:r>
        <w:br/>
      </w:r>
    </w:p>
    <w:p>
      <w:pPr>
        <w:pStyle w:val="ListNumber"/>
      </w:pPr>
      <w:r>
        <w:t>EZCheck Data Update</w:t>
      </w:r>
      <w:r>
        <w:br/>
      </w:r>
    </w:p>
    <w:p>
      <w:pPr>
        <w:pStyle w:val="ListNumber"/>
      </w:pPr>
      <w:r>
        <w:t xml:space="preserve"> </w:t>
      </w:r>
      <w:r>
        <w:t>One-Click FFL Transfer Report</w:t>
      </w:r>
      <w:r>
        <w:br/>
      </w:r>
    </w:p>
    <w:p>
      <w:pPr>
        <w:pStyle w:val="ListNumber"/>
      </w:pPr>
      <w:r>
        <w:t>Item Detail Report</w:t>
      </w:r>
      <w:r>
        <w:br/>
      </w:r>
    </w:p>
    <w:p>
      <w:pPr>
        <w:pStyle w:val="ListNumber"/>
      </w:pPr>
      <w:r>
        <w:t>Disassemble Transaction</w:t>
      </w:r>
    </w:p>
    <w:p>
      <w:r>
        <w:rPr>
          <w:b/>
        </w:rPr>
        <w:t>Number Inventory Tool (SNIT) 2.0</w:t>
      </w:r>
    </w:p>
    <w:p>
      <w:r>
        <w:t xml:space="preserve">Introducing SNIT 2.0! </w:t>
      </w:r>
      <w:r>
        <w:t>The Serial Number Inventory Tool (or “SNIT”) is used to compare your Bound Book inventory against your physical inventory.</w:t>
      </w:r>
      <w:r>
        <w:t xml:space="preserve">  </w:t>
      </w:r>
      <w:r>
        <w:t>The SNIT process is modeled after a common ATF Mock Inspection and can be used to identify unwanted on-or-off book firearms.</w:t>
      </w:r>
      <w:r>
        <w:t xml:space="preserve"> SNIT has been revamped to fully integrate with your Bound Book(s) without having to upload your Open Dispositions seperately. </w:t>
      </w:r>
      <w:r>
        <w:t>All Orchid eBoundTM users have access to the SNIT</w:t>
      </w:r>
      <w:r>
        <w:t xml:space="preserve"> within eBound under ‘FFL Management’. We have also fix some minor bugs and added speed enhancements to the reporting.</w:t>
      </w:r>
    </w:p>
    <w:p>
      <w:r>
        <w:t xml:space="preserve"> </w:t>
      </w:r>
    </w:p>
    <w:p>
      <w:r>
        <w:rPr>
          <w:b/>
        </w:rPr>
        <w:t>EZCheck Data Update</w:t>
      </w:r>
    </w:p>
    <w:p>
      <w:r>
        <w:t>Users have reported that the lookup fields that are populated with EZCheck data were not populating with the latest data. This issue has been resolved.</w:t>
      </w:r>
    </w:p>
    <w:p>
      <w:r>
        <w:t xml:space="preserve"> </w:t>
      </w:r>
    </w:p>
    <w:p>
      <w:r>
        <w:rPr>
          <w:b/>
        </w:rPr>
        <w:t>One-Click FFL Transfer Report</w:t>
      </w:r>
    </w:p>
    <w:p>
      <w:r>
        <w:t xml:space="preserve">We have fixed an issue where the Item No/SKU was being excluded in the one-click FFL Transfer Report PDF download. </w:t>
      </w:r>
    </w:p>
    <w:p>
      <w:r>
        <w:rPr>
          <w:b/>
        </w:rPr>
        <w:t xml:space="preserve"> </w:t>
      </w:r>
    </w:p>
    <w:p>
      <w:r>
        <w:rPr>
          <w:b/>
        </w:rPr>
        <w:t>Item Detail Report</w:t>
      </w:r>
    </w:p>
    <w:p>
      <w:r>
        <w:t xml:space="preserve">The Item Detail Report has been updated to reflect the full transaction history for a Serial Number regardless of the user who made the transaction. </w:t>
      </w:r>
    </w:p>
    <w:p>
      <w:r>
        <w:t xml:space="preserve"> </w:t>
      </w:r>
    </w:p>
    <w:p>
      <w:r>
        <w:rPr>
          <w:b/>
        </w:rPr>
        <w:t>Disassemble Transaction</w:t>
      </w:r>
    </w:p>
    <w:p>
      <w:r>
        <w:t>We have added a control to prevent a disassemble transaction from processing unless one of the regulated characteristics (Manufacturer, Model, Caliber/Gauge, Type, Importer or Country of Manufacturer) has been changed.</w:t>
      </w:r>
    </w:p>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Q3S13.22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