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1. Confirm that sales tax is set correctly in the store setup screen</w:t>
      </w:r>
      <w:r>
        <w:br/>
      </w:r>
    </w:p>
    <w:p>
      <w:r>
        <w:t>2. Click the title of the item in the cart and confirm that both items in the cart are set to sales tax On</w:t>
      </w:r>
      <w:r>
        <w:br/>
      </w:r>
    </w:p>
    <w:p>
      <w:r>
        <w:br/>
      </w:r>
    </w:p>
    <w:p>
      <w:r>
        <w:br/>
      </w:r>
    </w:p>
    <w:p>
      <w:r>
        <w:t>3. Review the sales tax value displayed in the cart</w:t>
      </w:r>
      <w:r>
        <w:br/>
      </w:r>
    </w:p>
    <w:p>
      <w:r>
        <w:br/>
      </w:r>
    </w:p>
    <w:p>
      <w:r>
        <w:br/>
      </w:r>
    </w:p>
    <w:p>
      <w:r>
        <w:t>4. The sales tax from the trade-in will offset the sales tax from the new gun, netting the correct sales tax value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Correctly Calculating the sales tax on a trade 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