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Q2S12.23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Overview - Release Q2S12.23</w:t>
      </w:r>
      <w:r>
        <w:br/>
      </w:r>
      <w:r>
        <w:t>The highlights from the release are below.</w:t>
      </w:r>
      <w:r>
        <w:t xml:space="preserve"> </w:t>
      </w:r>
    </w:p>
    <w:p>
      <w:r>
        <w:t xml:space="preserve"> </w:t>
      </w:r>
    </w:p>
    <w:p>
      <w:r>
        <w:rPr>
          <w:b/>
        </w:rPr>
        <w:t>New Feature</w:t>
      </w:r>
      <w:r>
        <w:br/>
      </w:r>
    </w:p>
    <w:p>
      <w:r>
        <w:rPr>
          <w:b/>
          <w:sz w:val="26"/>
        </w:rPr>
        <w:t>Updates to Transactions with LOA *New!*</w:t>
      </w:r>
      <w:r>
        <w:rPr>
          <w:b/>
          <w:sz w:val="26"/>
        </w:rPr>
        <w:br/>
      </w:r>
    </w:p>
    <w:p/>
    <w:p>
      <w:r>
        <w:t>FFLs with a valid LOA (Letter of Authorization) will now show as current on the Receive and FFL Transfer screens if the LOA Expiration Date is a future date. The Current License Indicator will now appear in Yellow rather than in red. We have also eliminated the popup that asks the user if they want to transact with an expired FFL.</w:t>
      </w:r>
    </w:p>
    <w:p>
      <w:r>
        <w:t xml:space="preserve"> </w:t>
      </w:r>
    </w:p>
    <w:p>
      <w:r>
        <w:br/>
      </w:r>
    </w:p>
    <w:p>
      <w:r>
        <w:rPr>
          <w:b/>
          <w:sz w:val="26"/>
        </w:rPr>
        <w:t>Duplicate Part Numbers and Unique UPC / Barcode</w:t>
      </w:r>
      <w:r>
        <w:rPr>
          <w:b/>
          <w:sz w:val="26"/>
        </w:rPr>
        <w:br/>
      </w:r>
    </w:p>
    <w:p>
      <w:r>
        <w:t>An enhancement was made to permit the creation of two or more items with the same part number. The enhancement also enables the duplicate use of part numbers throughout all inventory related transactions. Concurrently, the UPC / Barcode field is now a unique identifier of an item.</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Q2S12.23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