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b/>
        </w:rPr>
        <w:t>Q2S9.24 Release Notes for Orchid eBound and POS/eCommerce</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eBound</w:t>
      </w:r>
    </w:p>
    <w:p>
      <w:r>
        <w:rPr>
          <w:b/>
        </w:rPr>
        <w:t>4473 eStorage Indicator</w:t>
      </w:r>
      <w:r>
        <w:br/>
      </w:r>
    </w:p>
    <w:p>
      <w:r>
        <w:t xml:space="preserve">We have added a new button to the top of the header in eBound that will automatically turn Green upon activation of 4473 eStorage. Prior to this activation, this button will be red, but will direct you to the In-Process and Complete Page. </w:t>
      </w:r>
    </w:p>
    <w:p>
      <w:r>
        <w:br/>
      </w:r>
    </w:p>
    <w:p>
      <w:r>
        <w:rPr>
          <w:b/>
        </w:rPr>
        <w:t>Orchid POS and Orchid eCommerce</w:t>
      </w:r>
      <w:r>
        <w:br/>
      </w:r>
    </w:p>
    <w:p>
      <w:r>
        <w:rPr>
          <w:b/>
        </w:rPr>
        <w:t xml:space="preserve"> Coming</w:t>
      </w:r>
    </w:p>
    <w:p>
      <w:r>
        <w:t xml:space="preserve">  The following features are currently in beta testing</w:t>
        <w:br/>
        <w:t xml:space="preserve">and should be released soon </w:t>
      </w:r>
    </w:p>
    <w:p>
      <w:r>
        <w:t>·</w:t>
      </w:r>
      <w:r>
        <w:t xml:space="preserve">            </w:t>
      </w:r>
      <w:r>
        <w:t>Live</w:t>
        <w:br/>
        <w:t xml:space="preserve">integration to Guns.com </w:t>
      </w:r>
    </w:p>
    <w:p>
      <w:r>
        <w:t>·</w:t>
      </w:r>
      <w:r>
        <w:t xml:space="preserve">           </w:t>
      </w:r>
      <w:r>
        <w:t>Completely</w:t>
        <w:br/>
        <w:t>rebuilt reporting with visual business intelligence and the ability to generate</w:t>
        <w:br/>
        <w:t>custom reports on the fly. Samples of these reports can be found in the</w:t>
        <w:br/>
        <w:t>Reporting Tab</w:t>
      </w:r>
    </w:p>
    <w:p>
      <w:r>
        <w:t>·</w:t>
      </w:r>
      <w:r>
        <w:t xml:space="preserve">           </w:t>
      </w:r>
      <w:r>
        <w:t>Completely</w:t>
        <w:br/>
        <w:t>redesigned course and training modules</w:t>
      </w:r>
    </w:p>
    <w:p>
      <w:r>
        <w:rPr>
          <w:b/>
        </w:rPr>
        <w:t>Current</w:t>
        <w:br/>
        <w:t>Releases</w:t>
      </w:r>
      <w:r>
        <w:br/>
      </w:r>
    </w:p>
    <w:p>
      <w:r>
        <w:rPr>
          <w:b/>
        </w:rPr>
        <w:t>New Reports in Beta Testing</w:t>
      </w:r>
      <w:r>
        <w:br/>
      </w:r>
    </w:p>
    <w:p>
      <w:r>
        <w:t>Trade in/Consignment, Charity</w:t>
        <w:br/>
        <w:t>and Contra A/R</w:t>
      </w:r>
      <w:r>
        <w:br/>
      </w:r>
    </w:p>
    <w:p>
      <w:r>
        <w:br/>
      </w:r>
    </w:p>
    <w:p>
      <w:r>
        <w:rPr>
          <w:b/>
        </w:rPr>
        <w:t>House Account/Pay Later Update</w:t>
      </w:r>
      <w:r>
        <w:br/>
      </w:r>
    </w:p>
    <w:p>
      <w:r>
        <w:t xml:space="preserve">For our POS and eCommerce software, we have included the ability to add a credit limit to individual house accounts. By adding this feature, we can now activate the ability for consumers to checkout on eCommerce using their House Account as payment, instead of paying with a Credit Card or Gift Certificate. This also adds the ability to request payments for the invoices from the Manage Invoice Page. If you are interested in activating Pay Later on your account, please reach out to the support team. </w:t>
      </w:r>
    </w:p>
    <w:p>
      <w:r>
        <w:br/>
      </w:r>
    </w:p>
    <w:p>
      <w:r>
        <w:rPr>
          <w:b/>
        </w:rPr>
        <w:t>Consignment</w:t>
        <w:br/>
        <w:t>Updates</w:t>
      </w:r>
      <w:r>
        <w:br/>
      </w:r>
    </w:p>
    <w:p>
      <w:r>
        <w:t>Consignment items can now be included on your eCommerce website. In your CPanel under preferences, there is a checkbox to activate consignment items on eCommerce. You can also now</w:t>
        <w:br/>
        <w:t>add a printable Consignment Agreement upon acquisition of a consigned item.</w:t>
        <w:br/>
        <w:t>This is setup in the Invoice settings and found under the Layaway/Sale Order</w:t>
        <w:br/>
        <w:t xml:space="preserve">Terms and conditions. </w:t>
      </w:r>
      <w:r>
        <w:br/>
      </w:r>
    </w:p>
    <w:p>
      <w:r>
        <w:br/>
      </w:r>
    </w:p>
    <w:p>
      <w:r>
        <w:rPr>
          <w:b/>
        </w:rPr>
        <w:t>Coupons Update</w:t>
      </w:r>
      <w:r>
        <w:br/>
      </w:r>
    </w:p>
    <w:p>
      <w:r>
        <w:t xml:space="preserve">In settings you will see that to the right of Discounts, Coupon Codes has been added. This is to separate Coupon's from Coupon Codes used for eCommerce. </w:t>
      </w:r>
      <w:r>
        <w:br/>
      </w:r>
    </w:p>
    <w:p>
      <w:r>
        <w:br/>
      </w:r>
    </w:p>
    <w:p>
      <w:r>
        <w:rPr>
          <w:b/>
        </w:rPr>
        <w:t>Layaway Update</w:t>
      </w:r>
      <w:r>
        <w:br/>
      </w:r>
    </w:p>
    <w:p>
      <w:r>
        <w:t xml:space="preserve">Upon converting a layaway to an invoice, you can now toggle on the FFL Transfer toggle to dispose of the serialized items to the FFL instead of the customer. </w:t>
      </w:r>
      <w:r>
        <w:br/>
      </w:r>
    </w:p>
    <w:p>
      <w:r>
        <w:br/>
      </w:r>
    </w:p>
    <w:p>
      <w:r>
        <w:rPr>
          <w:b/>
        </w:rPr>
        <w:t>Trade-In &amp; Consignment Update</w:t>
      </w:r>
      <w:r>
        <w:br/>
      </w:r>
    </w:p>
    <w:p>
      <w:r>
        <w:t xml:space="preserve">The ability to mark firearms as 3310.12 Reportable upon acquisition of Trade-In or Consignment has been added. </w:t>
      </w:r>
      <w:r>
        <w:br/>
      </w:r>
    </w:p>
    <w:p>
      <w:r>
        <w:br/>
      </w:r>
    </w:p>
    <w:p>
      <w:r>
        <w:rPr>
          <w:b/>
        </w:rPr>
        <w:t>QuickBooks Updates</w:t>
      </w:r>
      <w:r>
        <w:br/>
      </w:r>
    </w:p>
    <w:p>
      <w:r>
        <w:t xml:space="preserve">AP, Freight and In-Store Credits have been added into the Chart of Accounts for QuickBooks Mapping. You can now select an AP Account to push all Vendor Invoices to in your Journal Entry. Freight is also a mappable field that will be automatically included in the Journal Entry, if it was on a Purchase Order, this amount will be balanced by an expense to the Freight account that was mapped. You will see two account line items for In-Store Credit, In-Store Credit Sold and In-Store Credit Redeemed, you will want to have these both mapped to the same account in QuickBooks. </w:t>
      </w:r>
      <w:r>
        <w:br/>
      </w:r>
    </w:p>
    <w:p>
      <w:r>
        <w:br/>
      </w:r>
    </w:p>
    <w:p>
      <w:r>
        <w:t xml:space="preserve">Non-Stock inventory and Consignments will no longer require you to map COGS or Assets, and they will not generate COGS or Assets in the journal entry when acquired or sold. Trade-In transaction will now properly only capture the Inventory Asset adjustment and the tender paid for that acquisition. Upon sale, it will record the COGS and Income. </w:t>
      </w:r>
      <w:r>
        <w:br/>
      </w:r>
    </w:p>
    <w:p>
      <w:r>
        <w:br/>
      </w:r>
    </w:p>
    <w:p>
      <w:r>
        <w:rPr>
          <w:b/>
        </w:rPr>
        <w:t>Commission Update</w:t>
      </w:r>
      <w:r>
        <w:br/>
      </w:r>
    </w:p>
    <w:p>
      <w:r>
        <w:t xml:space="preserve">You can now use Split Commission in the POS. This is activated by turning on a toggle in the Setup Options and will calculate by each employee building an invoice. If you have several employees working with an individual on building a sales order, each item that the employee adds will be included on their own commission payment, instead of the commissions being tied to one salesperson on the invoice. </w:t>
      </w:r>
      <w:r>
        <w:br/>
      </w:r>
    </w:p>
    <w:p>
      <w:r>
        <w:br/>
      </w:r>
    </w:p>
    <w:p>
      <w:r>
        <w:rPr>
          <w:b/>
        </w:rPr>
        <w:t>Label Update</w:t>
      </w:r>
      <w:r>
        <w:br/>
      </w:r>
    </w:p>
    <w:p>
      <w:r>
        <w:t xml:space="preserve">We have added a new printing option for our 2X3 Label to display Cash and Retail Price separately for our Cash Discounting Program. You will see there is an additional toggle in the Setup Options screen under the Labels and Printing filter. You will need to have this turned on, as well as Print discount pricing. </w:t>
      </w:r>
    </w:p>
    <w:p>
      <w:r>
        <w:br/>
      </w:r>
    </w:p>
    <w:p>
      <w:r>
        <w:rPr>
          <w:b/>
        </w:rPr>
        <w:t>Receiving Update</w:t>
      </w:r>
      <w:r>
        <w:br/>
      </w:r>
    </w:p>
    <w:p>
      <w:r>
        <w:t xml:space="preserve">The ability to generate sequential serial numbers is now available in the POS. You will find this feature by activating the Multiple Serial Number flag in the Setup Options screen. You will be able to set your Prefix, your count and your suffix to the serial number range you wish to acquire. </w:t>
      </w:r>
      <w:r>
        <w:br/>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Q2S9.24 Release Notes - Orchid POS/eComm™ and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