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br/>
      </w:r>
    </w:p>
    <w:p>
      <w:pPr>
        <w:jc w:val="center"/>
      </w:pPr>
      <w:r>
        <w:rPr>
          <w:b/>
        </w:rPr>
        <w:t>Third Party and FFL Transfers in POS</w:t>
      </w:r>
    </w:p>
    <w:p/>
    <w:p>
      <w:pPr>
        <w:jc w:val="center"/>
      </w:pPr>
    </w:p>
    <w:p>
      <w:r>
        <w:rPr>
          <w:i/>
        </w:rPr>
        <w:t>This program, printed documentation and documents should not be used as a substitute for professional advice in specific situations. The procedures, images and examples in this document are for illustrative purposes only and may not be applicable in your setting due to differences in preference, settings and/or state and local regulations.</w:t>
      </w:r>
      <w:r>
        <w:t xml:space="preserve"> </w:t>
      </w:r>
      <w:r>
        <w:br/>
      </w:r>
    </w:p>
    <w:p>
      <w:r>
        <w:br/>
      </w:r>
    </w:p>
    <w:p>
      <w:r>
        <w:rPr>
          <w:b/>
          <w:sz w:val="28"/>
        </w:rPr>
        <w:t>Configure the Transfer Fee</w:t>
      </w:r>
    </w:p>
    <w:p>
      <w:r>
        <w:t>Navigate to:</w:t>
      </w:r>
      <w:r>
        <w:br/>
      </w:r>
      <w:r>
        <w:t xml:space="preserve"> </w:t>
      </w:r>
      <w:r>
        <w:rPr>
          <w:b/>
        </w:rPr>
        <w:t>Manage &gt; Store Configuration &gt; Options &gt; View</w:t>
      </w:r>
    </w:p>
    <w:p>
      <w:r>
        <w:t xml:space="preserve">Here, you'll find a new </w:t>
      </w:r>
      <w:r>
        <w:rPr>
          <w:b/>
        </w:rPr>
        <w:t>Transfer Fee</w:t>
      </w:r>
      <w:r>
        <w:t xml:space="preserve"> setting. This allows you to set a </w:t>
      </w:r>
      <w:r>
        <w:rPr>
          <w:b/>
        </w:rPr>
        <w:t>default fee</w:t>
      </w:r>
      <w:r>
        <w:t xml:space="preserve"> for all </w:t>
      </w:r>
      <w:r>
        <w:rPr>
          <w:b/>
        </w:rPr>
        <w:t>inbound FFL or third-party transfers</w:t>
      </w:r>
      <w:r>
        <w:t>. You can still override this fee during the part acquisition process.</w:t>
      </w:r>
    </w:p>
    <w:p/>
    <w:p/>
    <w:p/>
    <w:p>
      <w:r>
        <w:br/>
      </w:r>
    </w:p>
    <w:p>
      <w:r>
        <w:br/>
      </w:r>
    </w:p>
    <w:p>
      <w:r>
        <w:t>Accessing Inbound Transfers</w:t>
      </w:r>
      <w:r>
        <w:t xml:space="preserve">You can open the </w:t>
      </w:r>
      <w:r>
        <w:rPr>
          <w:b/>
        </w:rPr>
        <w:t>Inbound Transfer screen</w:t>
      </w:r>
      <w:r>
        <w:t xml:space="preserve"> in two ways:</w:t>
      </w:r>
      <w:r>
        <w:rPr>
          <w:b/>
        </w:rPr>
        <w:t>Inventory &gt; Receive &gt; Inbound Transfer</w:t>
      </w:r>
      <w:r>
        <w:t xml:space="preserve">On the </w:t>
      </w:r>
      <w:r>
        <w:rPr>
          <w:b/>
        </w:rPr>
        <w:t>POS screen</w:t>
      </w:r>
      <w:r>
        <w:t xml:space="preserve">, click the </w:t>
      </w:r>
      <w:r>
        <w:rPr>
          <w:b/>
        </w:rPr>
        <w:t>three-dot menu</w:t>
      </w:r>
      <w:r>
        <w:t xml:space="preserve"> (ellipses) next to the </w:t>
      </w:r>
      <w:r>
        <w:rPr>
          <w:b/>
        </w:rPr>
        <w:t>Split Payment</w:t>
      </w:r>
      <w:r>
        <w:t xml:space="preserve"> button.</w:t>
      </w:r>
      <w:r>
        <w:br/>
      </w:r>
    </w:p>
    <w:p/>
    <w:p/>
    <w:p/>
    <w:p/>
    <w:p>
      <w:r>
        <w:t xml:space="preserve">After selecting either option, a pop-up will prompt you to choose the </w:t>
      </w:r>
      <w:r>
        <w:rPr>
          <w:b/>
        </w:rPr>
        <w:t>intake type</w:t>
      </w:r>
      <w:r>
        <w:t>:</w:t>
      </w:r>
    </w:p>
    <w:p/>
    <w:p>
      <w:r>
        <w:rPr>
          <w:b/>
        </w:rPr>
        <w:t>Single Item</w:t>
      </w:r>
    </w:p>
    <w:p>
      <w:r>
        <w:rPr>
          <w:b/>
        </w:rPr>
        <w:t>Bulk Import</w:t>
      </w:r>
    </w:p>
    <w:p/>
    <w:p/>
    <w:p/>
    <w:p>
      <w:r>
        <w:t xml:space="preserve">  </w:t>
      </w:r>
    </w:p>
    <w:p>
      <w:r>
        <w:rPr>
          <w:b/>
          <w:sz w:val="28"/>
        </w:rPr>
        <w:t>For Single Item Intake:</w:t>
      </w:r>
    </w:p>
    <w:p>
      <w:r>
        <w:t>Fill out all firearm fields.</w:t>
      </w:r>
    </w:p>
    <w:p>
      <w:r>
        <w:t xml:space="preserve">🔹 </w:t>
      </w:r>
      <w:r>
        <w:rPr>
          <w:i/>
        </w:rPr>
        <w:t>Important:</w:t>
      </w:r>
      <w:r>
        <w:t xml:space="preserve"> The </w:t>
      </w:r>
      <w:r>
        <w:rPr>
          <w:b/>
        </w:rPr>
        <w:t>barcode</w:t>
      </w:r>
      <w:r>
        <w:t xml:space="preserve"> and </w:t>
      </w:r>
      <w:r>
        <w:rPr>
          <w:b/>
        </w:rPr>
        <w:t>item/part number</w:t>
      </w:r>
      <w:r>
        <w:t xml:space="preserve"> will automatically start with a "T" to distinguish transfer items from your regular inventory.</w:t>
      </w:r>
    </w:p>
    <w:p>
      <w:r>
        <w:t xml:space="preserve">Use the </w:t>
      </w:r>
      <w:r>
        <w:rPr>
          <w:b/>
        </w:rPr>
        <w:t>Customer</w:t>
      </w:r>
      <w:r>
        <w:t xml:space="preserve"> field in the upper right to select or add the person receiving the firearm.</w:t>
      </w:r>
    </w:p>
    <w:p>
      <w:r>
        <w:t>Choose the source of the transfer:</w:t>
      </w:r>
    </w:p>
    <w:p>
      <w:r>
        <w:rPr>
          <w:b/>
        </w:rPr>
        <w:t>FFL:</w:t>
      </w:r>
      <w:r>
        <w:t xml:space="preserve"> Use the dropdown to select the dealer.</w:t>
      </w:r>
    </w:p>
    <w:p>
      <w:r>
        <w:rPr>
          <w:b/>
        </w:rPr>
        <w:t>Third Party:</w:t>
      </w:r>
      <w:r>
        <w:t xml:space="preserve"> Search or add a customer as the transferor.</w:t>
      </w:r>
    </w:p>
    <w:p/>
    <w:p>
      <w:r>
        <w:t xml:space="preserve"> This information will be recorded in the </w:t>
      </w:r>
      <w:r>
        <w:rPr>
          <w:b/>
        </w:rPr>
        <w:t>Acquisition column</w:t>
      </w:r>
      <w:r>
        <w:t xml:space="preserve"> of the Bound Book.</w:t>
      </w:r>
    </w:p>
    <w:p/>
    <w:p>
      <w:r>
        <w:t xml:space="preserve">Once all required fields are complete, scroll down and click </w:t>
      </w:r>
      <w:r>
        <w:rPr>
          <w:b/>
        </w:rPr>
        <w:t>“Acquire.”</w:t>
      </w:r>
      <w:r>
        <w:br/>
      </w:r>
      <w:r>
        <w:br/>
      </w:r>
    </w:p>
    <w:p>
      <w:r>
        <w:rPr>
          <w:b/>
          <w:sz w:val="28"/>
        </w:rPr>
        <w:t>For Bulk Imports:</w:t>
      </w:r>
    </w:p>
    <w:p>
      <w:r>
        <w:t xml:space="preserve">Use the </w:t>
      </w:r>
      <w:r>
        <w:rPr>
          <w:b/>
        </w:rPr>
        <w:t>Bulk Import Tool</w:t>
      </w:r>
      <w:r>
        <w:t xml:space="preserve"> to process multiple firearms at once.</w:t>
      </w:r>
    </w:p>
    <w:p>
      <w:r>
        <w:t xml:space="preserve">Choose your intake source: </w:t>
      </w:r>
      <w:r>
        <w:rPr>
          <w:b/>
        </w:rPr>
        <w:t>FFL</w:t>
      </w:r>
      <w:r>
        <w:t xml:space="preserve"> or </w:t>
      </w:r>
      <w:r>
        <w:rPr>
          <w:b/>
        </w:rPr>
        <w:t>Third Party</w:t>
      </w:r>
      <w:r>
        <w:t>.</w:t>
      </w:r>
    </w:p>
    <w:p>
      <w:r>
        <w:t>Download and fill out the appropriate import template.</w:t>
      </w:r>
    </w:p>
    <w:p>
      <w:r>
        <w:t>Upload the completed file to process the acquisitions in bulk.</w:t>
      </w:r>
      <w:r>
        <w:br/>
      </w:r>
    </w:p>
    <w:p>
      <w:r>
        <w:br/>
      </w:r>
    </w:p>
    <w:p>
      <w:r>
        <w:rPr>
          <w:b/>
          <w:sz w:val="28"/>
        </w:rPr>
        <w:t>Start the e4473 Process</w:t>
      </w:r>
    </w:p>
    <w:p>
      <w:r>
        <w:t>To initiate the background check (Form 4473), first locate the recipient:</w:t>
      </w:r>
    </w:p>
    <w:p>
      <w:r>
        <w:rPr>
          <w:b/>
          <w:sz w:val="26"/>
        </w:rPr>
        <w:t>Two ways to find their inbound transfers:</w:t>
      </w:r>
    </w:p>
    <w:p>
      <w:r>
        <w:t xml:space="preserve">Use the </w:t>
      </w:r>
      <w:r>
        <w:rPr>
          <w:b/>
        </w:rPr>
        <w:t>customer pop-up</w:t>
      </w:r>
      <w:r>
        <w:t xml:space="preserve"> – it includes a section for inbound transfers.</w:t>
      </w:r>
    </w:p>
    <w:p>
      <w:r>
        <w:t xml:space="preserve">Navigate to the </w:t>
      </w:r>
      <w:r>
        <w:rPr>
          <w:b/>
        </w:rPr>
        <w:t>Inbound Transfer</w:t>
      </w:r>
      <w:r>
        <w:t xml:space="preserve"> tab in the customer’s profile.</w:t>
      </w:r>
    </w:p>
    <w:p>
      <w:r>
        <w:t>Both locations will display all inbound firearms associated with the customer, along with their current status:</w:t>
      </w:r>
    </w:p>
    <w:p>
      <w:r>
        <w:rPr>
          <w:b/>
        </w:rPr>
        <w:t>Open</w:t>
      </w:r>
    </w:p>
    <w:p>
      <w:r>
        <w:rPr>
          <w:b/>
        </w:rPr>
        <w:t>Pending</w:t>
      </w:r>
    </w:p>
    <w:p>
      <w:r>
        <w:rPr>
          <w:b/>
        </w:rPr>
        <w:t>Complete</w:t>
      </w:r>
    </w:p>
    <w:p>
      <w:r>
        <w:t xml:space="preserve">Click </w:t>
      </w:r>
      <w:r>
        <w:rPr>
          <w:b/>
        </w:rPr>
        <w:t>“Open”</w:t>
      </w:r>
      <w:r>
        <w:t xml:space="preserve"> in the </w:t>
      </w:r>
      <w:r>
        <w:rPr>
          <w:b/>
        </w:rPr>
        <w:t>Action</w:t>
      </w:r>
      <w:r>
        <w:t xml:space="preserve"> column to begin. This will:</w:t>
      </w:r>
    </w:p>
    <w:p>
      <w:r>
        <w:t>Add the firearm and transfer fee to the cart</w:t>
      </w:r>
    </w:p>
    <w:p>
      <w:r>
        <w:t xml:space="preserve">Trigger the 4473 pop-up when you click the </w:t>
      </w:r>
      <w:r>
        <w:rPr>
          <w:b/>
        </w:rPr>
        <w:t>green payment button</w:t>
      </w:r>
    </w:p>
    <w:p>
      <w:r>
        <w:t>The sale will then proceed like a normal in-store transaction.</w:t>
      </w:r>
      <w:r>
        <w:br/>
      </w:r>
    </w:p>
    <w:p>
      <w:r>
        <w:br/>
      </w:r>
    </w:p>
    <w:p>
      <w:r>
        <w:br/>
      </w:r>
    </w:p>
    <w:p>
      <w:r>
        <w:rPr>
          <w:b/>
          <w:sz w:val="28"/>
        </w:rPr>
        <w:t>Canceling a Transfer</w:t>
      </w:r>
    </w:p>
    <w:p>
      <w:r>
        <w:t xml:space="preserve">If you need to cancel a transfer </w:t>
      </w:r>
      <w:r>
        <w:rPr>
          <w:b/>
        </w:rPr>
        <w:t>before</w:t>
      </w:r>
      <w:r>
        <w:t xml:space="preserve"> starting a 4473:</w:t>
      </w:r>
    </w:p>
    <w:p>
      <w:r>
        <w:t xml:space="preserve">Open the transfer and select </w:t>
      </w:r>
      <w:r>
        <w:rPr>
          <w:b/>
        </w:rPr>
        <w:t>"Cancel"</w:t>
      </w:r>
      <w:r>
        <w:t xml:space="preserve"> from the Action dropdown.</w:t>
      </w:r>
    </w:p>
    <w:p>
      <w:r>
        <w:t>The firearm will be removed from the customer’s profile.</w:t>
      </w:r>
    </w:p>
    <w:p/>
    <w:p>
      <w:r>
        <w:t xml:space="preserve">⚠️ </w:t>
      </w:r>
      <w:r>
        <w:rPr>
          <w:b/>
        </w:rPr>
        <w:t>Note:</w:t>
      </w:r>
      <w:r>
        <w:t xml:space="preserve"> Due to varying state laws, firearms </w:t>
      </w:r>
      <w:r>
        <w:rPr>
          <w:b/>
        </w:rPr>
        <w:t>cannot currently be disposed back to a third party</w:t>
      </w:r>
      <w:r>
        <w:t xml:space="preserve"> via the system. These cases must be handled </w:t>
      </w:r>
      <w:r>
        <w:rPr>
          <w:b/>
        </w:rPr>
        <w:t>manually</w:t>
      </w:r>
      <w:r>
        <w:t xml:space="preserve"> in accordance with local regulations.</w:t>
      </w:r>
      <w:r>
        <w:t xml:space="preserve"> </w:t>
      </w:r>
    </w:p>
    <w:p>
      <w:r>
        <w:br/>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and FFL Transfers in POS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