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When a customer has Instore Credit available on their account, they can use part or all of that amount toward a purchase or deposit payment. To use it:</w:t>
      </w:r>
    </w:p>
    <w:p>
      <w:pPr>
        <w:pStyle w:val="ListBullet"/>
      </w:pPr>
      <w:r>
        <w:t>Select the Split/Other icon (four squares) to proceed to the payment screen.</w:t>
      </w:r>
    </w:p>
    <w:p>
      <w:pPr>
        <w:pStyle w:val="ListBullet"/>
      </w:pPr>
      <w:r>
        <w:t>Choose Instore Credit from the Payment Options menu.</w:t>
      </w:r>
    </w:p>
    <w:p>
      <w:pPr>
        <w:pStyle w:val="ListBullet"/>
      </w:pPr>
      <w:r>
        <w:t>You will see the available amount up to the amount due on the invoice.</w:t>
      </w:r>
    </w:p>
    <w:p>
      <w:pPr>
        <w:pStyle w:val="ListBullet"/>
      </w:pPr>
      <w:r>
        <w:t>Click Enter to apply it to the invoice. If necessary, you can now select another payment method from the Payment Options menu to complete the invoice.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with Instore Credit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