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Users must have permission to void an invoice.</w:t>
      </w:r>
    </w:p>
    <w:p>
      <w:r>
        <w:t>For invoices that were paid by credit card, you can only void the invoice on the day it was created. Otherwise, you must issue a return.</w:t>
      </w:r>
    </w:p>
    <w:p>
      <w:r>
        <w:t>Voiding an invoice prompts the user for an explanation.</w:t>
      </w:r>
    </w:p>
    <w:p>
      <w:r>
        <w:t>Review the invoice, either by clicking on the invoice number from the customer's history, or by going to POS &gt; Manage Invoice and selecting the invoice there.</w:t>
      </w:r>
    </w:p>
    <w:p>
      <w:r>
        <w:t>Once in Invoice Review, go to Action &gt; Void.</w:t>
      </w:r>
    </w:p>
    <w:p>
      <w:r>
        <w:t>Best practice is to only void if a true invoice creation mistake was made. If the customer is returning the item, you should create a return invoice.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Void an Invoice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